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000000" w:themeColor="text1"/>
          <w:sz w:val="84"/>
          <w:highlight w:val="none"/>
          <w14:textFill>
            <w14:solidFill>
              <w14:schemeClr w14:val="tx1"/>
            </w14:solidFill>
          </w14:textFill>
        </w:rPr>
      </w:pPr>
      <w:r>
        <w:rPr>
          <w:rFonts w:hint="eastAsia" w:ascii="宋体" w:hAnsi="宋体" w:cs="宋体"/>
          <w:b/>
          <w:color w:val="000000" w:themeColor="text1"/>
          <w:sz w:val="84"/>
          <w:highlight w:val="none"/>
          <w14:textFill>
            <w14:solidFill>
              <w14:schemeClr w14:val="tx1"/>
            </w14:solidFill>
          </w14:textFill>
        </w:rPr>
      </w:r>
      <w:r/>
    </w:p>
    <w:p>
      <w:pPr>
        <w:pStyle w:val="87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宋体" w:hAnsi="宋体" w:cs="宋体"/>
          <w:b/>
          <w:color w:val="000000" w:themeColor="text1"/>
          <w:sz w:val="84"/>
          <w:highlight w:val="none"/>
          <w14:textFill>
            <w14:solidFill>
              <w14:schemeClr w14:val="tx1"/>
            </w14:solidFill>
          </w14:textFill>
        </w:rPr>
      </w:pPr>
      <w:r>
        <w:rPr>
          <w:rFonts w:hint="eastAsia" w:ascii="宋体" w:hAnsi="宋体" w:cs="宋体"/>
          <w:b/>
          <w:color w:val="000000" w:themeColor="text1"/>
          <w:sz w:val="84"/>
          <w:highlight w:val="none"/>
          <w14:textFill>
            <w14:solidFill>
              <w14:schemeClr w14:val="tx1"/>
            </w14:solidFill>
          </w14:textFill>
        </w:rPr>
        <w:t xml:space="preserve">苏 州 市 政 府 采 购</w:t>
      </w:r>
      <w:r/>
    </w:p>
    <w:p>
      <w:pPr>
        <w:jc w:val="center"/>
        <w:rPr>
          <w:rFonts w:ascii="宋体" w:hAnsi="宋体" w:cs="宋体"/>
          <w:b/>
          <w:bCs/>
          <w:color w:val="000000" w:themeColor="text1"/>
          <w:sz w:val="84"/>
          <w:szCs w:val="84"/>
          <w:highlight w:val="none"/>
          <w14:textFill>
            <w14:solidFill>
              <w14:schemeClr w14:val="tx1"/>
            </w14:solidFill>
          </w14:textFill>
        </w:rPr>
      </w:pPr>
      <w:r>
        <w:rPr>
          <w:rFonts w:hint="eastAsia" w:ascii="宋体" w:hAnsi="宋体" w:cs="宋体"/>
          <w:b/>
          <w:color w:val="000000" w:themeColor="text1"/>
          <w:sz w:val="84"/>
          <w:highlight w:val="none"/>
          <w14:textFill>
            <w14:solidFill>
              <w14:schemeClr w14:val="tx1"/>
            </w14:solidFill>
          </w14:textFill>
        </w:rPr>
        <w:t xml:space="preserve">招标文件</w:t>
      </w:r>
      <w:r/>
    </w:p>
    <w:p>
      <w:pPr>
        <w:jc w:val="center"/>
        <w:rPr>
          <w:rFonts w:ascii="宋体" w:hAnsi="宋体" w:cs="宋体"/>
          <w:b/>
          <w:bCs/>
          <w:color w:val="000000" w:themeColor="text1"/>
          <w:sz w:val="84"/>
          <w:szCs w:val="84"/>
          <w:highlight w:val="none"/>
          <w14:textFill>
            <w14:solidFill>
              <w14:schemeClr w14:val="tx1"/>
            </w14:solidFill>
          </w14:textFill>
        </w:rPr>
      </w:pPr>
      <w:r>
        <w:rPr>
          <w:rFonts w:ascii="宋体" w:hAnsi="宋体" w:cs="宋体"/>
          <w:b/>
          <w:bCs/>
          <w:color w:val="000000" w:themeColor="text1"/>
          <w:sz w:val="84"/>
          <w:szCs w:val="84"/>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1134"/>
        <w:jc w:val="left"/>
        <w:spacing w:line="360" w:lineRule="auto"/>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招标编号：</w:t>
      </w:r>
      <w:r>
        <w:rPr>
          <w:rFonts w:hint="eastAsia" w:ascii="宋体" w:hAnsi="宋体" w:cs="宋体"/>
          <w:color w:val="000000" w:themeColor="text1"/>
          <w:sz w:val="32"/>
          <w:szCs w:val="32"/>
          <w:highlight w:val="none"/>
          <w:lang w:eastAsia="zh-CN"/>
          <w14:textFill>
            <w14:solidFill>
              <w14:schemeClr w14:val="tx1"/>
            </w14:solidFill>
          </w14:textFill>
        </w:rPr>
        <w:t xml:space="preserve">JSZC-320500-SZSD-G2025-0058</w:t>
      </w:r>
      <w:r>
        <w:rPr>
          <w:rFonts w:hint="eastAsia" w:ascii="宋体" w:hAnsi="宋体" w:cs="宋体"/>
          <w:color w:val="000000" w:themeColor="text1"/>
          <w:sz w:val="32"/>
          <w:szCs w:val="32"/>
          <w:highlight w:val="none"/>
          <w14:textFill>
            <w14:solidFill>
              <w14:schemeClr w14:val="tx1"/>
            </w14:solidFill>
          </w14:textFill>
        </w:rPr>
        <w:t xml:space="preserve">  </w:t>
      </w:r>
      <w:r/>
    </w:p>
    <w:p>
      <w:pPr>
        <w:ind w:firstLine="1134"/>
        <w:jc w:val="left"/>
        <w:spacing w:line="360" w:lineRule="auto"/>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采购单位：苏州市公安局</w:t>
      </w:r>
      <w:r/>
    </w:p>
    <w:p>
      <w:pPr>
        <w:ind w:firstLine="1134"/>
        <w:jc w:val="left"/>
        <w:spacing w:line="360" w:lineRule="auto"/>
        <w:rPr>
          <w:rFonts w:hint="eastAsia" w:ascii="宋体" w:hAnsi="宋体" w:cs="宋体"/>
          <w:color w:val="000000" w:themeColor="text1"/>
          <w:sz w:val="32"/>
          <w:szCs w:val="32"/>
          <w:highlight w:val="none"/>
          <w:lang w:eastAsia="zh-CN"/>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采购内容：</w:t>
      </w:r>
      <w:r>
        <w:rPr>
          <w:rFonts w:hint="eastAsia" w:ascii="宋体" w:hAnsi="宋体" w:cs="宋体"/>
          <w:color w:val="000000" w:themeColor="text1"/>
          <w:sz w:val="32"/>
          <w:szCs w:val="32"/>
          <w:highlight w:val="none"/>
          <w:lang w:eastAsia="zh-CN"/>
          <w14:textFill>
            <w14:solidFill>
              <w14:schemeClr w14:val="tx1"/>
            </w14:solidFill>
          </w14:textFill>
        </w:rPr>
        <w:t xml:space="preserve">苏州市公安局高新区道路交通事故</w:t>
      </w:r>
      <w:r/>
    </w:p>
    <w:p>
      <w:pPr>
        <w:ind w:firstLine="2551"/>
        <w:jc w:val="left"/>
        <w:keepLines w:val="0"/>
        <w:keepNext w:val="0"/>
        <w:pageBreakBefore w:val="0"/>
        <w:spacing w:line="360" w:lineRule="auto"/>
        <w:widowControl w:val="off"/>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cs="宋体"/>
          <w:color w:val="000000" w:themeColor="text1"/>
          <w:sz w:val="32"/>
          <w:szCs w:val="32"/>
          <w:highlight w:val="none"/>
          <w:lang w:eastAsia="zh-CN"/>
          <w14:textFill>
            <w14:solidFill>
              <w14:schemeClr w14:val="tx1"/>
            </w14:solidFill>
          </w14:textFill>
        </w:rPr>
        <w:t xml:space="preserve">“双现场”处置项目</w:t>
      </w:r>
      <w:r/>
    </w:p>
    <w:p>
      <w:pPr>
        <w:ind w:firstLine="1134"/>
        <w:spacing w:line="360" w:lineRule="auto"/>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项目类别：</w:t>
      </w:r>
      <w:r>
        <w:rPr>
          <w:rFonts w:hint="eastAsia" w:ascii="宋体" w:hAnsi="宋体"/>
          <w:color w:val="000000" w:themeColor="text1"/>
          <w:sz w:val="32"/>
          <w:szCs w:val="32"/>
          <w:highlight w:val="none"/>
          <w14:textFill>
            <w14:solidFill>
              <w14:schemeClr w14:val="tx1"/>
            </w14:solidFill>
          </w14:textFill>
        </w:rPr>
        <w:t xml:space="preserve">服务类</w:t>
      </w:r>
      <w:r/>
    </w:p>
    <w:p>
      <w:pPr>
        <w:jc w:val="center"/>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pStyle w:val="1028"/>
        <w:ind w:firstLine="42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mc:AlternateContent>
          <mc:Choice Requires="wpg">
            <w:drawing>
              <wp:inline xmlns:wp="http://schemas.openxmlformats.org/drawingml/2006/wordprocessingDrawing" distT="0" distB="0" distL="0" distR="0">
                <wp:extent cx="2793365" cy="1384935"/>
                <wp:effectExtent l="0" t="0" r="0" b="0"/>
                <wp:docPr id="6" name="图片 4"/>
                <wp:cNvGraphicFramePr/>
                <a:graphic xmlns:a="http://schemas.openxmlformats.org/drawingml/2006/main">
                  <a:graphicData uri="http://schemas.openxmlformats.org/drawingml/2006/picture">
                    <pic:pic xmlns:pic="http://schemas.openxmlformats.org/drawingml/2006/picture">
                      <pic:nvPicPr>
                        <pic:cNvPr id="6" name="图片 4"/>
                        <pic:cNvPicPr/>
                        <pic:nvPr/>
                      </pic:nvPicPr>
                      <pic:blipFill>
                        <a:blip r:embed="rId17"/>
                        <a:stretch/>
                      </pic:blipFill>
                      <pic:spPr bwMode="auto">
                        <a:xfrm>
                          <a:off x="0" y="0"/>
                          <a:ext cx="2793467" cy="13850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19.9pt;height:109.0pt;mso-wrap-distance-left:0.0pt;mso-wrap-distance-top:0.0pt;mso-wrap-distance-right:0.0pt;mso-wrap-distance-bottom:0.0pt;" stroked="f">
                <v:path textboxrect="0,0,0,0"/>
                <v:imagedata r:id="rId17" o:title=""/>
              </v:shape>
            </w:pict>
          </mc:Fallback>
        </mc:AlternateContent>
      </w:r>
      <w:r/>
    </w:p>
    <w:p>
      <w:pPr>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rPr>
          <w:rFonts w:ascii="宋体" w:hAnsi="宋体" w:cs="宋体"/>
          <w:color w:val="000000" w:themeColor="text1"/>
          <w:sz w:val="36"/>
          <w:szCs w:val="36"/>
          <w:highlight w:val="none"/>
          <w14:textFill>
            <w14:solidFill>
              <w14:schemeClr w14:val="tx1"/>
            </w14:solidFill>
          </w14:textFill>
        </w:rPr>
      </w:pPr>
      <w:r>
        <w:rPr>
          <w:rFonts w:ascii="宋体" w:hAnsi="宋体" w:cs="宋体"/>
          <w:color w:val="000000" w:themeColor="text1"/>
          <w:sz w:val="36"/>
          <w:szCs w:val="36"/>
          <w:highlight w:val="none"/>
          <w14:textFill>
            <w14:solidFill>
              <w14:schemeClr w14:val="tx1"/>
            </w14:solidFill>
          </w14:textFill>
        </w:rPr>
      </w:r>
      <w:r/>
    </w:p>
    <w:p>
      <w:pPr>
        <w:rPr>
          <w:rFonts w:ascii="宋体" w:hAnsi="宋体" w:cs="宋体"/>
          <w:color w:val="000000" w:themeColor="text1"/>
          <w:sz w:val="36"/>
          <w:szCs w:val="36"/>
          <w:highlight w:val="none"/>
          <w14:textFill>
            <w14:solidFill>
              <w14:schemeClr w14:val="tx1"/>
            </w14:solidFill>
          </w14:textFill>
        </w:rPr>
      </w:pPr>
      <w:r>
        <w:rPr>
          <w:rFonts w:ascii="宋体" w:hAnsi="宋体" w:cs="宋体"/>
          <w:color w:val="000000" w:themeColor="text1"/>
          <w:sz w:val="36"/>
          <w:szCs w:val="36"/>
          <w:highlight w:val="none"/>
          <w14:textFill>
            <w14:solidFill>
              <w14:schemeClr w14:val="tx1"/>
            </w14:solidFill>
          </w14:textFill>
        </w:rPr>
      </w:r>
      <w:r/>
    </w:p>
    <w:p>
      <w:pPr>
        <w:jc w:val="center"/>
        <w:spacing w:line="360" w:lineRule="auto"/>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苏州时代招投标有限公司</w:t>
      </w:r>
      <w:r/>
    </w:p>
    <w:p>
      <w:pPr>
        <w:jc w:val="center"/>
        <w:spacing w:line="360" w:lineRule="auto"/>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二〇二五年十</w:t>
      </w:r>
      <w:r>
        <w:rPr>
          <w:rFonts w:hint="eastAsia" w:ascii="宋体" w:hAnsi="宋体" w:cs="宋体"/>
          <w:color w:val="000000" w:themeColor="text1"/>
          <w:sz w:val="32"/>
          <w:szCs w:val="32"/>
          <w:highlight w:val="none"/>
          <w:lang w:val="en-US" w:eastAsia="zh-CN"/>
          <w14:textFill>
            <w14:solidFill>
              <w14:schemeClr w14:val="tx1"/>
            </w14:solidFill>
          </w14:textFill>
        </w:rPr>
        <w:t xml:space="preserve">一</w:t>
      </w:r>
      <w:r>
        <w:rPr>
          <w:rFonts w:hint="eastAsia" w:ascii="宋体" w:hAnsi="宋体" w:cs="宋体"/>
          <w:color w:val="000000" w:themeColor="text1"/>
          <w:sz w:val="32"/>
          <w:szCs w:val="32"/>
          <w:highlight w:val="none"/>
          <w14:textFill>
            <w14:solidFill>
              <w14:schemeClr w14:val="tx1"/>
            </w14:solidFill>
          </w14:textFill>
        </w:rPr>
        <w:t xml:space="preserve">月</w:t>
      </w:r>
      <w:r/>
    </w:p>
    <w:p>
      <w:pPr>
        <w:jc w:val="center"/>
        <w:spacing w:line="360" w:lineRule="auto"/>
        <w:rPr>
          <w:rFonts w:ascii="宋体" w:hAnsi="宋体" w:cs="宋体"/>
          <w:color w:val="000000" w:themeColor="text1"/>
          <w:sz w:val="44"/>
          <w:szCs w:val="44"/>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633" w:bottom="1276" w:left="1633" w:header="851" w:footer="992" w:gutter="0"/>
          <w:pgNumType w:start="1"/>
          <w:cols w:num="1" w:sep="0" w:space="1701" w:equalWidth="1"/>
          <w:docGrid w:linePitch="360"/>
        </w:sectPr>
      </w:pPr>
      <w:r>
        <w:rPr>
          <w:rFonts w:ascii="宋体" w:hAnsi="宋体" w:cs="宋体"/>
          <w:color w:val="000000" w:themeColor="text1"/>
          <w:sz w:val="44"/>
          <w:szCs w:val="44"/>
          <w:highlight w:val="none"/>
          <w14:textFill>
            <w14:solidFill>
              <w14:schemeClr w14:val="tx1"/>
            </w14:solidFill>
          </w14:textFill>
        </w:rPr>
      </w:r>
      <w:r/>
    </w:p>
    <w:p>
      <w:pPr>
        <w:jc w:val="center"/>
        <w:rPr>
          <w:rFonts w:ascii="宋体" w:hAnsi="宋体" w:cs="宋体"/>
          <w:color w:val="000000" w:themeColor="text1"/>
          <w:sz w:val="44"/>
          <w:szCs w:val="44"/>
          <w:highlight w:val="none"/>
          <w14:textFill>
            <w14:solidFill>
              <w14:schemeClr w14:val="tx1"/>
            </w14:solidFill>
          </w14:textFill>
        </w:rPr>
      </w:pPr>
      <w:r>
        <w:rPr>
          <w:rFonts w:ascii="宋体" w:hAnsi="宋体" w:cs="宋体"/>
          <w:color w:val="000000" w:themeColor="text1"/>
          <w:sz w:val="44"/>
          <w:szCs w:val="44"/>
          <w:highlight w:val="none"/>
          <w14:textFill>
            <w14:solidFill>
              <w14:schemeClr w14:val="tx1"/>
            </w14:solidFill>
          </w14:textFill>
        </w:rPr>
      </w:r>
      <w:r/>
    </w:p>
    <w:p>
      <w:pPr>
        <w:jc w:val="center"/>
        <w:rPr>
          <w:rFonts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总目录</w:t>
      </w:r>
      <w:r/>
    </w:p>
    <w:p>
      <w:pPr>
        <w:pStyle w:val="1029"/>
        <w:ind w:firstLine="0"/>
        <w:jc w:val="center"/>
        <w:rPr>
          <w:rFonts w:ascii="宋体" w:hAnsi="宋体" w:eastAsia="宋体" w:cs="宋体"/>
          <w:color w:val="000000" w:themeColor="text1"/>
          <w:sz w:val="30"/>
          <w:highlight w:val="none"/>
          <w14:textFill>
            <w14:solidFill>
              <w14:schemeClr w14:val="tx1"/>
            </w14:solidFill>
          </w14:textFill>
        </w:rPr>
      </w:pPr>
      <w:r>
        <w:rPr>
          <w:rFonts w:ascii="宋体" w:hAnsi="宋体" w:eastAsia="宋体" w:cs="宋体"/>
          <w:color w:val="000000" w:themeColor="text1"/>
          <w:sz w:val="30"/>
          <w:highlight w:val="none"/>
          <w14:textFill>
            <w14:solidFill>
              <w14:schemeClr w14:val="tx1"/>
            </w14:solidFill>
          </w14:textFill>
        </w:rPr>
      </w:r>
      <w:r/>
    </w:p>
    <w:p>
      <w:pPr>
        <w:ind w:firstLine="560"/>
        <w:spacing w:line="48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前附表 …………………………………………………………… 2 </w:t>
      </w:r>
      <w:r/>
    </w:p>
    <w:p>
      <w:pPr>
        <w:ind w:firstLine="560"/>
        <w:spacing w:line="48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第一章 投标邀请函……………………………………………… 4</w:t>
      </w:r>
      <w:r/>
    </w:p>
    <w:p>
      <w:pPr>
        <w:ind w:firstLine="560"/>
        <w:spacing w:line="48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第二章 投标人须知……………………………………………… 8</w:t>
      </w:r>
      <w:r/>
    </w:p>
    <w:p>
      <w:pPr>
        <w:ind w:firstLine="560"/>
        <w:spacing w:line="48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第三章 投标文件格式……………………………………………23</w:t>
      </w:r>
      <w:r/>
    </w:p>
    <w:p>
      <w:pPr>
        <w:ind w:firstLine="560"/>
        <w:spacing w:line="48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第四章 招标书……………………………………………………38</w:t>
      </w:r>
      <w:r/>
    </w:p>
    <w:p>
      <w:pPr>
        <w:ind w:firstLine="560"/>
        <w:spacing w:line="48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第五章 合同主要条款……………………………………………46</w:t>
      </w:r>
      <w:r/>
    </w:p>
    <w:p>
      <w:pPr>
        <w:ind w:firstLine="560"/>
        <w:spacing w:line="48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第六章 评标方法、评分标准……………………………………57</w:t>
      </w:r>
      <w:r/>
    </w:p>
    <w:p>
      <w:pPr>
        <w:spacing w:line="480" w:lineRule="auto"/>
        <w:rPr>
          <w:rFonts w:ascii="宋体" w:hAnsi="宋体" w:cs="宋体"/>
          <w:color w:val="000000" w:themeColor="text1"/>
          <w:spacing w:val="20"/>
          <w:sz w:val="36"/>
          <w:highlight w:val="none"/>
          <w14:textFill>
            <w14:solidFill>
              <w14:schemeClr w14:val="tx1"/>
            </w14:solidFill>
          </w14:textFill>
        </w:rPr>
        <w:sectPr>
          <w:footerReference w:type="default" r:id="rId12"/>
          <w:footnotePr/>
          <w:endnotePr/>
          <w:type w:val="nextPage"/>
          <w:pgSz w:w="11906" w:h="16838" w:orient="portrait"/>
          <w:pgMar w:top="1440" w:right="1486" w:bottom="1440" w:left="1800" w:header="851" w:footer="992" w:gutter="0"/>
          <w:pgNumType w:start="1"/>
          <w:cols w:num="1" w:sep="0" w:space="1701" w:equalWidth="1"/>
          <w:docGrid w:linePitch="360"/>
        </w:sectPr>
      </w:pPr>
      <w:r>
        <w:rPr>
          <w:rFonts w:ascii="宋体" w:hAnsi="宋体" w:cs="宋体"/>
          <w:color w:val="000000" w:themeColor="text1"/>
          <w:spacing w:val="20"/>
          <w:sz w:val="36"/>
          <w:highlight w:val="none"/>
          <w14:textFill>
            <w14:solidFill>
              <w14:schemeClr w14:val="tx1"/>
            </w14:solidFill>
          </w14:textFill>
        </w:rPr>
      </w:r>
      <w:r/>
    </w:p>
    <w:p>
      <w:pPr>
        <w:jc w:val="center"/>
        <w:rPr>
          <w:rFonts w:ascii="宋体" w:hAnsi="宋体" w:cs="宋体"/>
          <w:color w:val="000000" w:themeColor="text1"/>
          <w:spacing w:val="20"/>
          <w:sz w:val="36"/>
          <w:highlight w:val="none"/>
          <w14:textFill>
            <w14:solidFill>
              <w14:schemeClr w14:val="tx1"/>
            </w14:solidFill>
          </w14:textFill>
        </w:rPr>
      </w:pPr>
      <w:r>
        <w:rPr>
          <w:rFonts w:hint="eastAsia" w:ascii="宋体" w:hAnsi="宋体" w:cs="宋体"/>
          <w:color w:val="000000" w:themeColor="text1"/>
          <w:spacing w:val="20"/>
          <w:sz w:val="36"/>
          <w:highlight w:val="none"/>
          <w14:textFill>
            <w14:solidFill>
              <w14:schemeClr w14:val="tx1"/>
            </w14:solidFill>
          </w14:textFill>
        </w:rPr>
        <w:t xml:space="preserve">前附表</w:t>
      </w:r>
      <w:r/>
    </w:p>
    <w:p>
      <w:pPr>
        <w:ind w:right="88" w:firstLine="480"/>
        <w:spacing w:line="30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下述关于要采购的项目具体资料是对招标文件第一部分投标人须知的具体补充和修改，如果有矛盾的话，应以本附表为准。</w:t>
      </w:r>
      <w:r/>
    </w:p>
    <w:tbl>
      <w:tblPr>
        <w:tblStyle w:val="846"/>
        <w:tblW w:w="9004"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1917"/>
        <w:gridCol w:w="6150"/>
      </w:tblGrid>
      <w:tr>
        <w:trPr>
          <w:trHeight w:val="476"/>
        </w:trPr>
        <w:tc>
          <w:tcPr>
            <w:tcW w:w="937" w:type="dxa"/>
            <w:vAlign w:val="center"/>
            <w:textDirection w:val="lrTb"/>
            <w:noWrap w:val="false"/>
          </w:tcPr>
          <w:p>
            <w:pPr>
              <w:pStyle w:val="1030"/>
              <w:ind w:left="0"/>
              <w:jc w:val="cente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条款号</w:t>
            </w:r>
            <w:r/>
          </w:p>
        </w:tc>
        <w:tc>
          <w:tcPr>
            <w:tcW w:w="1917" w:type="dxa"/>
            <w:vAlign w:val="center"/>
            <w:textDirection w:val="lrTb"/>
            <w:noWrap w:val="false"/>
          </w:tcPr>
          <w:p>
            <w:pPr>
              <w:pStyle w:val="1030"/>
              <w:ind w:left="0"/>
              <w:jc w:val="cente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   目</w:t>
            </w:r>
            <w:r/>
          </w:p>
        </w:tc>
        <w:tc>
          <w:tcPr>
            <w:tcW w:w="6150" w:type="dxa"/>
            <w:vAlign w:val="center"/>
            <w:textDirection w:val="lrTb"/>
            <w:noWrap w:val="false"/>
          </w:tcPr>
          <w:p>
            <w:pPr>
              <w:pStyle w:val="1030"/>
              <w:ind w:left="0"/>
              <w:jc w:val="cente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内               容</w:t>
            </w:r>
            <w:r/>
          </w:p>
        </w:tc>
      </w:tr>
      <w:tr>
        <w:trPr>
          <w:trHeight w:val="476"/>
        </w:trPr>
        <w:tc>
          <w:tcPr>
            <w:tcW w:w="937" w:type="dxa"/>
            <w:vAlign w:val="center"/>
            <w:textDirection w:val="lrTb"/>
            <w:noWrap w:val="false"/>
          </w:tcPr>
          <w:p>
            <w:pPr>
              <w:pStyle w:val="1030"/>
              <w:ind w:left="0"/>
              <w:jc w:val="cente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1917" w:type="dxa"/>
            <w:vAlign w:val="center"/>
            <w:textDirection w:val="lrTb"/>
            <w:noWrap w:val="false"/>
          </w:tcPr>
          <w:p>
            <w:pPr>
              <w:pStyle w:val="1030"/>
              <w:ind w:left="0"/>
              <w:jc w:val="cente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项目编号</w:t>
            </w:r>
            <w:r/>
          </w:p>
        </w:tc>
        <w:tc>
          <w:tcPr>
            <w:tcW w:w="6150" w:type="dxa"/>
            <w:vAlign w:val="center"/>
            <w:textDirection w:val="lrTb"/>
            <w:noWrap w:val="false"/>
          </w:tcPr>
          <w:p>
            <w:pPr>
              <w:pStyle w:val="1030"/>
              <w:ind w:left="0"/>
              <w:jc w:val="left"/>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JSZC-320500-SZSD-G2025-0058</w:t>
            </w:r>
            <w:r>
              <w:rPr>
                <w:rFonts w:hint="eastAsia" w:ascii="宋体" w:hAnsi="宋体" w:cs="宋体"/>
                <w:color w:val="000000" w:themeColor="text1"/>
                <w:sz w:val="24"/>
                <w:szCs w:val="24"/>
                <w:highlight w:val="none"/>
                <w14:textFill>
                  <w14:solidFill>
                    <w14:schemeClr w14:val="tx1"/>
                  </w14:solidFill>
                </w14:textFill>
              </w:rPr>
              <w:t xml:space="preserve">  </w:t>
            </w:r>
            <w:r/>
          </w:p>
        </w:tc>
      </w:tr>
      <w:tr>
        <w:trPr>
          <w:trHeight w:val="476"/>
        </w:trPr>
        <w:tc>
          <w:tcPr>
            <w:tcW w:w="937" w:type="dxa"/>
            <w:vAlign w:val="center"/>
            <w:textDirection w:val="lrTb"/>
            <w:noWrap w:val="false"/>
          </w:tcPr>
          <w:p>
            <w:pPr>
              <w:pStyle w:val="1030"/>
              <w:ind w:left="0"/>
              <w:jc w:val="cente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tcW w:w="1917" w:type="dxa"/>
            <w:vAlign w:val="center"/>
            <w:textDirection w:val="lrTb"/>
            <w:noWrap w:val="false"/>
          </w:tcPr>
          <w:p>
            <w:pPr>
              <w:pStyle w:val="1030"/>
              <w:ind w:left="0"/>
              <w:jc w:val="cente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项目名称</w:t>
            </w:r>
            <w:r/>
          </w:p>
        </w:tc>
        <w:tc>
          <w:tcPr>
            <w:tcW w:w="6150" w:type="dxa"/>
            <w:vAlign w:val="center"/>
            <w:textDirection w:val="lrTb"/>
            <w:noWrap w:val="false"/>
          </w:tcPr>
          <w:p>
            <w:pPr>
              <w:pStyle w:val="1030"/>
              <w:ind w:left="0"/>
              <w:jc w:val="left"/>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苏州市公安局高新区道路交通事故“双现场”处置项目</w:t>
            </w:r>
            <w:r/>
          </w:p>
        </w:tc>
      </w:tr>
      <w:tr>
        <w:trPr>
          <w:trHeight w:val="476"/>
        </w:trPr>
        <w:tc>
          <w:tcPr>
            <w:tcW w:w="937" w:type="dxa"/>
            <w:vAlign w:val="center"/>
            <w:textDirection w:val="lrTb"/>
            <w:noWrap w:val="false"/>
          </w:tcPr>
          <w:p>
            <w:pPr>
              <w:pStyle w:val="1030"/>
              <w:ind w:left="0"/>
              <w:jc w:val="cente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W w:w="1917" w:type="dxa"/>
            <w:vAlign w:val="center"/>
            <w:textDirection w:val="lrTb"/>
            <w:noWrap w:val="false"/>
          </w:tcPr>
          <w:p>
            <w:pPr>
              <w:pStyle w:val="1030"/>
              <w:ind w:left="0"/>
              <w:jc w:val="cente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招标代理机构名称及地址</w:t>
            </w:r>
            <w:r/>
          </w:p>
        </w:tc>
        <w:tc>
          <w:tcPr>
            <w:tcW w:w="6150" w:type="dxa"/>
            <w:vAlign w:val="center"/>
            <w:textDirection w:val="lrTb"/>
            <w:noWrap w:val="false"/>
          </w:tcPr>
          <w:p>
            <w:pPr>
              <w:pStyle w:val="1030"/>
              <w:ind w:left="0"/>
              <w:jc w:val="left"/>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名称：苏州时代招投标有限公司</w:t>
            </w:r>
            <w:r/>
          </w:p>
          <w:p>
            <w:pPr>
              <w:pStyle w:val="1030"/>
              <w:ind w:left="0"/>
              <w:jc w:val="left"/>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地址：苏州市虎丘区滨河路1388号3B 501室</w:t>
            </w:r>
            <w:r/>
          </w:p>
          <w:p>
            <w:pPr>
              <w:pStyle w:val="1030"/>
              <w:ind w:left="0"/>
              <w:jc w:val="left"/>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邮编：215011</w:t>
            </w:r>
            <w:r/>
          </w:p>
          <w:p>
            <w:pPr>
              <w:pStyle w:val="1030"/>
              <w:ind w:left="0"/>
              <w:jc w:val="left"/>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联系电话：0512-65201419</w:t>
            </w:r>
            <w:r/>
          </w:p>
          <w:p>
            <w:pPr>
              <w:pStyle w:val="1030"/>
              <w:ind w:left="0"/>
              <w:jc w:val="left"/>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联系人：褚磊、陈婷、曾颖</w:t>
            </w:r>
            <w:r/>
          </w:p>
        </w:tc>
      </w:tr>
      <w:tr>
        <w:trPr>
          <w:trHeight w:val="761"/>
        </w:trPr>
        <w:tc>
          <w:tcPr>
            <w:tcW w:w="937" w:type="dxa"/>
            <w:vAlign w:val="center"/>
            <w:textDirection w:val="lrTb"/>
            <w:noWrap w:val="false"/>
          </w:tcPr>
          <w:p>
            <w:pPr>
              <w:pStyle w:val="1030"/>
              <w:ind w:left="0"/>
              <w:jc w:val="cente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tcW w:w="1917" w:type="dxa"/>
            <w:vAlign w:val="center"/>
            <w:textDirection w:val="lrTb"/>
            <w:noWrap w:val="false"/>
          </w:tcPr>
          <w:p>
            <w:pPr>
              <w:pStyle w:val="1030"/>
              <w:ind w:left="0"/>
              <w:jc w:val="cente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采购单位</w:t>
            </w:r>
            <w:r/>
          </w:p>
        </w:tc>
        <w:tc>
          <w:tcPr>
            <w:tcW w:w="6150" w:type="dxa"/>
            <w:vAlign w:val="center"/>
            <w:textDirection w:val="lrTb"/>
            <w:noWrap w:val="false"/>
          </w:tcPr>
          <w:p>
            <w:pPr>
              <w:pStyle w:val="1030"/>
              <w:ind w:left="0"/>
              <w:jc w:val="left"/>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苏州市公安局</w:t>
            </w:r>
            <w:r/>
          </w:p>
          <w:p>
            <w:pPr>
              <w:pStyle w:val="1030"/>
              <w:ind w:left="0"/>
              <w:jc w:val="left"/>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联系人：吴杰            联系电话：0512-65111701</w:t>
            </w:r>
            <w:r/>
          </w:p>
        </w:tc>
      </w:tr>
      <w:tr>
        <w:trPr>
          <w:trHeight w:val="600"/>
        </w:trPr>
        <w:tc>
          <w:tcPr>
            <w:tcW w:w="937" w:type="dxa"/>
            <w:vAlign w:val="center"/>
            <w:textDirection w:val="lrTb"/>
            <w:noWrap w:val="false"/>
          </w:tcPr>
          <w:p>
            <w:pPr>
              <w:pStyle w:val="1030"/>
              <w:ind w:left="0"/>
              <w:jc w:val="cente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W w:w="1917" w:type="dxa"/>
            <w:vAlign w:val="center"/>
            <w:textDirection w:val="lrTb"/>
            <w:noWrap w:val="false"/>
          </w:tcPr>
          <w:p>
            <w:pPr>
              <w:pStyle w:val="1030"/>
              <w:ind w:left="0"/>
              <w:jc w:val="cente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标书组成</w:t>
            </w:r>
            <w:r/>
          </w:p>
        </w:tc>
        <w:tc>
          <w:tcPr>
            <w:tcW w:w="6150" w:type="dxa"/>
            <w:vAlign w:val="center"/>
            <w:textDirection w:val="lrTb"/>
            <w:noWrap w:val="false"/>
          </w:tcPr>
          <w:p>
            <w:pPr>
              <w:pStyle w:val="1030"/>
              <w:ind w:left="0"/>
              <w:jc w:val="left"/>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详见招标文件第二章。</w:t>
            </w:r>
            <w:r/>
          </w:p>
        </w:tc>
      </w:tr>
      <w:tr>
        <w:trPr>
          <w:trHeight w:val="551"/>
        </w:trPr>
        <w:tc>
          <w:tcPr>
            <w:tcW w:w="937" w:type="dxa"/>
            <w:vAlign w:val="center"/>
            <w:textDirection w:val="lrTb"/>
            <w:noWrap w:val="false"/>
          </w:tcPr>
          <w:p>
            <w:pPr>
              <w:pStyle w:val="1030"/>
              <w:ind w:left="0"/>
              <w:jc w:val="cente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tcW w:w="1917" w:type="dxa"/>
            <w:vAlign w:val="center"/>
            <w:textDirection w:val="lrTb"/>
            <w:noWrap w:val="false"/>
          </w:tcPr>
          <w:p>
            <w:pPr>
              <w:pStyle w:val="1030"/>
              <w:ind w:left="0"/>
              <w:jc w:val="cente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投标保证金</w:t>
            </w:r>
            <w:r/>
          </w:p>
        </w:tc>
        <w:tc>
          <w:tcPr>
            <w:tcW w:w="6150" w:type="dxa"/>
            <w:vAlign w:val="center"/>
            <w:textDirection w:val="lrTb"/>
            <w:noWrap w:val="false"/>
          </w:tcPr>
          <w:p>
            <w:pPr>
              <w:pStyle w:val="1030"/>
              <w:ind w:left="0"/>
              <w:jc w:val="left"/>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本项目免收投标保证金。</w:t>
            </w:r>
            <w:r/>
          </w:p>
        </w:tc>
      </w:tr>
      <w:tr>
        <w:trPr>
          <w:trHeight w:val="651"/>
        </w:trPr>
        <w:tc>
          <w:tcPr>
            <w:tcW w:w="937" w:type="dxa"/>
            <w:vAlign w:val="center"/>
            <w:textDirection w:val="lrTb"/>
            <w:noWrap w:val="false"/>
          </w:tcPr>
          <w:p>
            <w:pPr>
              <w:pStyle w:val="1030"/>
              <w:ind w:left="0"/>
              <w:jc w:val="cente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w:t>
            </w:r>
            <w:r/>
          </w:p>
        </w:tc>
        <w:tc>
          <w:tcPr>
            <w:tcW w:w="1917" w:type="dxa"/>
            <w:vAlign w:val="center"/>
            <w:textDirection w:val="lrTb"/>
            <w:noWrap w:val="false"/>
          </w:tcPr>
          <w:p>
            <w:pPr>
              <w:pStyle w:val="1030"/>
              <w:ind w:left="0"/>
              <w:jc w:val="cente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投标有效期</w:t>
            </w:r>
            <w:r/>
          </w:p>
        </w:tc>
        <w:tc>
          <w:tcPr>
            <w:tcW w:w="6150" w:type="dxa"/>
            <w:vAlign w:val="center"/>
            <w:textDirection w:val="lrTb"/>
            <w:noWrap w:val="false"/>
          </w:tcPr>
          <w:p>
            <w:pPr>
              <w:pStyle w:val="1030"/>
              <w:ind w:left="0"/>
              <w:jc w:val="left"/>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开标后九十日</w:t>
            </w:r>
            <w:r/>
          </w:p>
        </w:tc>
      </w:tr>
      <w:tr>
        <w:trPr>
          <w:trHeight w:val="840"/>
        </w:trPr>
        <w:tc>
          <w:tcPr>
            <w:tcW w:w="937" w:type="dxa"/>
            <w:vAlign w:val="center"/>
            <w:textDirection w:val="lrTb"/>
            <w:noWrap w:val="false"/>
          </w:tcPr>
          <w:p>
            <w:pPr>
              <w:pStyle w:val="1030"/>
              <w:ind w:left="0"/>
              <w:jc w:val="cente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p>
        </w:tc>
        <w:tc>
          <w:tcPr>
            <w:tcW w:w="1917" w:type="dxa"/>
            <w:vAlign w:val="center"/>
            <w:textDirection w:val="lrTb"/>
            <w:noWrap w:val="false"/>
          </w:tcPr>
          <w:p>
            <w:pPr>
              <w:pStyle w:val="1030"/>
              <w:ind w:left="0"/>
              <w:jc w:val="cente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投标文件份数</w:t>
            </w:r>
            <w:r/>
          </w:p>
        </w:tc>
        <w:tc>
          <w:tcPr>
            <w:tcW w:w="6150" w:type="dxa"/>
            <w:vAlign w:val="center"/>
            <w:textDirection w:val="lrTb"/>
            <w:noWrap w:val="false"/>
          </w:tcPr>
          <w:p>
            <w:pPr>
              <w:pStyle w:val="1030"/>
              <w:ind w:left="0"/>
              <w:jc w:val="left"/>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Arial"/>
                <w:color w:val="000000" w:themeColor="text1"/>
                <w:sz w:val="24"/>
                <w:szCs w:val="24"/>
                <w:highlight w:val="none"/>
                <w14:textFill>
                  <w14:solidFill>
                    <w14:schemeClr w14:val="tx1"/>
                  </w14:solidFill>
                </w14:textFill>
              </w:rPr>
              <w:t xml:space="preserve">本项目采用电子投标文件，投标人按照招标文件要求制作上传电子投标文件，投标人无需提供纸质投标文件</w:t>
            </w:r>
            <w:r>
              <w:rPr>
                <w:rFonts w:hint="eastAsia" w:ascii="宋体" w:hAnsi="宋体" w:cs="宋体"/>
                <w:color w:val="000000" w:themeColor="text1"/>
                <w:sz w:val="24"/>
                <w:szCs w:val="24"/>
                <w:highlight w:val="none"/>
                <w14:textFill>
                  <w14:solidFill>
                    <w14:schemeClr w14:val="tx1"/>
                  </w14:solidFill>
                </w14:textFill>
              </w:rPr>
              <w:t xml:space="preserve">。</w:t>
            </w:r>
            <w:r/>
          </w:p>
        </w:tc>
      </w:tr>
      <w:tr>
        <w:trPr>
          <w:trHeight w:val="476"/>
        </w:trPr>
        <w:tc>
          <w:tcPr>
            <w:tcW w:w="937" w:type="dxa"/>
            <w:vAlign w:val="center"/>
            <w:textDirection w:val="lrTb"/>
            <w:noWrap w:val="false"/>
          </w:tcPr>
          <w:p>
            <w:pPr>
              <w:pStyle w:val="1030"/>
              <w:ind w:left="0"/>
              <w:jc w:val="cente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w:t>
            </w:r>
            <w:r/>
          </w:p>
        </w:tc>
        <w:tc>
          <w:tcPr>
            <w:tcW w:w="1917" w:type="dxa"/>
            <w:vAlign w:val="center"/>
            <w:textDirection w:val="lrTb"/>
            <w:noWrap w:val="false"/>
          </w:tcPr>
          <w:p>
            <w:pPr>
              <w:pStyle w:val="1030"/>
              <w:ind w:left="0"/>
              <w:jc w:val="cente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获取招标文件</w:t>
            </w:r>
            <w:r/>
          </w:p>
          <w:p>
            <w:pPr>
              <w:pStyle w:val="1030"/>
              <w:ind w:left="0"/>
              <w:jc w:val="cente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时间</w:t>
            </w:r>
            <w:r/>
          </w:p>
        </w:tc>
        <w:tc>
          <w:tcPr>
            <w:tcW w:w="6150" w:type="dxa"/>
            <w:vAlign w:val="center"/>
            <w:textDirection w:val="lrTb"/>
            <w:noWrap w:val="false"/>
          </w:tcPr>
          <w:p>
            <w:pPr>
              <w:pStyle w:val="1030"/>
              <w:ind w:left="0"/>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自招标文件公告发布之日起5个工作日</w:t>
            </w:r>
            <w:r/>
          </w:p>
        </w:tc>
      </w:tr>
      <w:tr>
        <w:trPr>
          <w:trHeight w:val="575"/>
        </w:trPr>
        <w:tc>
          <w:tcPr>
            <w:tcW w:w="937" w:type="dxa"/>
            <w:vAlign w:val="center"/>
            <w:textDirection w:val="lrTb"/>
            <w:noWrap w:val="false"/>
          </w:tcPr>
          <w:p>
            <w:pPr>
              <w:pStyle w:val="1030"/>
              <w:ind w:left="0"/>
              <w:jc w:val="cente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w:t>
            </w:r>
            <w:r/>
          </w:p>
        </w:tc>
        <w:tc>
          <w:tcPr>
            <w:tcW w:w="1917" w:type="dxa"/>
            <w:vAlign w:val="center"/>
            <w:textDirection w:val="lrTb"/>
            <w:noWrap w:val="false"/>
          </w:tcPr>
          <w:p>
            <w:pPr>
              <w:jc w:val="center"/>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投标文件网上</w:t>
            </w:r>
            <w:r/>
          </w:p>
          <w:p>
            <w:pPr>
              <w:pStyle w:val="1030"/>
              <w:ind w:left="0"/>
              <w:jc w:val="cente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提交截止时间</w:t>
            </w:r>
            <w:r/>
          </w:p>
        </w:tc>
        <w:tc>
          <w:tcPr>
            <w:tcW w:w="6150" w:type="dxa"/>
            <w:vAlign w:val="center"/>
            <w:textDirection w:val="lrTb"/>
            <w:noWrap w:val="false"/>
          </w:tcPr>
          <w:p>
            <w:pPr>
              <w:pStyle w:val="1030"/>
              <w:ind w:left="0"/>
              <w:jc w:val="left"/>
              <w:spacing w:line="360" w:lineRule="exact"/>
              <w:rPr>
                <w:rFonts w:ascii="宋体" w:hAnsi="宋体" w:cs="宋体"/>
                <w:color w:val="000000" w:themeColor="text1"/>
                <w:sz w:val="24"/>
                <w:szCs w:val="24"/>
                <w:highlight w:val="none"/>
                <w14:textFill>
                  <w14:solidFill>
                    <w14:schemeClr w14:val="tx1"/>
                  </w14:solidFill>
                </w14:textFill>
              </w:rPr>
            </w:pPr>
            <w:r/>
            <w:bookmarkStart w:id="32" w:name="_GoBack"/>
            <w:r/>
            <w:bookmarkEnd w:id="32"/>
            <w:r>
              <w:rPr>
                <w:rFonts w:hint="eastAsia" w:ascii="宋体" w:hAnsi="宋体" w:cs="宋体"/>
                <w:color w:val="000000" w:themeColor="text1"/>
                <w:sz w:val="24"/>
                <w:szCs w:val="24"/>
                <w:highlight w:val="none"/>
                <w:lang w:eastAsia="zh-CN"/>
                <w14:textFill>
                  <w14:solidFill>
                    <w14:schemeClr w14:val="tx1"/>
                  </w14:solidFill>
                </w14:textFill>
              </w:rPr>
              <w:t xml:space="preserve">2025年12月19日</w:t>
            </w:r>
            <w:r>
              <w:rPr>
                <w:rFonts w:hint="eastAsia" w:ascii="宋体" w:hAnsi="宋体" w:cs="宋体"/>
                <w:color w:val="000000" w:themeColor="text1"/>
                <w:sz w:val="24"/>
                <w:szCs w:val="24"/>
                <w:highlight w:val="none"/>
                <w14:textFill>
                  <w14:solidFill>
                    <w14:schemeClr w14:val="tx1"/>
                  </w14:solidFill>
                </w14:textFill>
              </w:rPr>
              <w:t xml:space="preserve">13:30</w:t>
            </w:r>
            <w:r>
              <w:rPr>
                <w:rFonts w:hint="eastAsia" w:ascii="宋体" w:hAnsi="宋体"/>
                <w:color w:val="000000" w:themeColor="text1"/>
                <w:sz w:val="24"/>
                <w:szCs w:val="24"/>
                <w:highlight w:val="none"/>
                <w14:textFill>
                  <w14:solidFill>
                    <w14:schemeClr w14:val="tx1"/>
                  </w14:solidFill>
                </w14:textFill>
              </w:rPr>
              <w:t xml:space="preserve">（北京时间）</w:t>
            </w:r>
            <w:r/>
          </w:p>
          <w:p>
            <w:pPr>
              <w:pStyle w:val="1030"/>
              <w:ind w:left="0"/>
              <w:jc w:val="left"/>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投标文件必须在截止时间前完成提交（上传），逾期提交（上传）的投标文件恕不接受。</w:t>
            </w:r>
            <w:r/>
          </w:p>
        </w:tc>
      </w:tr>
      <w:tr>
        <w:trPr>
          <w:trHeight w:val="1360"/>
        </w:trPr>
        <w:tc>
          <w:tcPr>
            <w:tcW w:w="937" w:type="dxa"/>
            <w:vAlign w:val="center"/>
            <w:textDirection w:val="lrTb"/>
            <w:noWrap w:val="false"/>
          </w:tcPr>
          <w:p>
            <w:pPr>
              <w:pStyle w:val="1030"/>
              <w:ind w:left="0"/>
              <w:jc w:val="cente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w:t>
            </w:r>
            <w:r/>
          </w:p>
        </w:tc>
        <w:tc>
          <w:tcPr>
            <w:tcW w:w="1917" w:type="dxa"/>
            <w:vAlign w:val="center"/>
            <w:textDirection w:val="lrTb"/>
            <w:noWrap w:val="false"/>
          </w:tcPr>
          <w:p>
            <w:pPr>
              <w:pStyle w:val="1030"/>
              <w:ind w:left="0"/>
              <w:jc w:val="cente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开标时间及</w:t>
            </w:r>
            <w:r/>
          </w:p>
          <w:p>
            <w:pPr>
              <w:pStyle w:val="1030"/>
              <w:ind w:left="0"/>
              <w:jc w:val="cente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开标地点</w:t>
            </w:r>
            <w:r/>
          </w:p>
        </w:tc>
        <w:tc>
          <w:tcPr>
            <w:tcW w:w="6150" w:type="dxa"/>
            <w:vAlign w:val="center"/>
            <w:textDirection w:val="lrTb"/>
            <w:noWrap w:val="false"/>
          </w:tcPr>
          <w:p>
            <w:pPr>
              <w:jc w:val="left"/>
              <w:spacing w:line="440" w:lineRule="exact"/>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2025年12月19日13:30</w:t>
            </w:r>
            <w:r>
              <w:rPr>
                <w:rFonts w:hint="eastAsia" w:ascii="宋体" w:hAnsi="宋体"/>
                <w:color w:val="000000" w:themeColor="text1"/>
                <w:sz w:val="24"/>
                <w:szCs w:val="24"/>
                <w:highlight w:val="none"/>
                <w14:textFill>
                  <w14:solidFill>
                    <w14:schemeClr w14:val="tx1"/>
                  </w14:solidFill>
                </w14:textFill>
              </w:rPr>
              <w:t xml:space="preserve">（北京时间）</w:t>
            </w:r>
            <w:r/>
          </w:p>
          <w:p>
            <w:pPr>
              <w:jc w:val="left"/>
              <w:spacing w:line="4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“苏采云”系统（网址：</w:t>
            </w:r>
            <w:r>
              <w:rPr>
                <w:rFonts w:ascii="宋体" w:hAnsi="宋体"/>
                <w:color w:val="000000" w:themeColor="text1"/>
                <w:sz w:val="24"/>
                <w:szCs w:val="24"/>
                <w:highlight w:val="none"/>
                <w14:textFill>
                  <w14:solidFill>
                    <w14:schemeClr w14:val="tx1"/>
                  </w14:solidFill>
                </w14:textFill>
              </w:rPr>
              <w:t xml:space="preserve">http://jszfcg.jsczt.cn/</w:t>
            </w:r>
            <w:r>
              <w:rPr>
                <w:rFonts w:hint="eastAsia" w:ascii="宋体" w:hAnsi="宋体"/>
                <w:color w:val="000000" w:themeColor="text1"/>
                <w:sz w:val="24"/>
                <w:szCs w:val="24"/>
                <w:highlight w:val="none"/>
                <w14:textFill>
                  <w14:solidFill>
                    <w14:schemeClr w14:val="tx1"/>
                  </w14:solidFill>
                </w14:textFill>
              </w:rPr>
              <w:t xml:space="preserve">）</w:t>
            </w:r>
            <w:r/>
          </w:p>
          <w:p>
            <w:pPr>
              <w:pStyle w:val="1030"/>
              <w:ind w:left="0"/>
              <w:jc w:val="left"/>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本项目为线上不见面开标项目，开标阶段供应商在【供应商解密】环节必须使用 CA证书解密电子投标文件，如在系统规定的解密时间（投标文件提交截止时间后30分钟）内未能完成解密的视为放弃投标。</w:t>
            </w:r>
            <w:r/>
          </w:p>
        </w:tc>
      </w:tr>
      <w:tr>
        <w:trPr>
          <w:trHeight w:val="930"/>
        </w:trPr>
        <w:tc>
          <w:tcPr>
            <w:tcW w:w="937" w:type="dxa"/>
            <w:vAlign w:val="center"/>
            <w:textDirection w:val="lrTb"/>
            <w:noWrap w:val="false"/>
          </w:tcPr>
          <w:p>
            <w:pPr>
              <w:pStyle w:val="1030"/>
              <w:ind w:left="0"/>
              <w:jc w:val="cente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w:t>
            </w:r>
            <w:r/>
          </w:p>
        </w:tc>
        <w:tc>
          <w:tcPr>
            <w:tcW w:w="1917" w:type="dxa"/>
            <w:vAlign w:val="center"/>
            <w:textDirection w:val="lrTb"/>
            <w:noWrap w:val="false"/>
          </w:tcPr>
          <w:p>
            <w:pPr>
              <w:jc w:val="center"/>
              <w:spacing w:line="312"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评标时间及</w:t>
            </w:r>
            <w:r/>
          </w:p>
          <w:p>
            <w:pPr>
              <w:jc w:val="center"/>
              <w:spacing w:line="312"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评标地点</w:t>
            </w:r>
            <w:r/>
          </w:p>
        </w:tc>
        <w:tc>
          <w:tcPr>
            <w:tcW w:w="6150" w:type="dxa"/>
            <w:vAlign w:val="center"/>
            <w:textDirection w:val="lrTb"/>
            <w:noWrap w:val="false"/>
          </w:tcPr>
          <w:p>
            <w:pPr>
              <w:jc w:val="left"/>
              <w:spacing w:line="440" w:lineRule="exact"/>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2025年12月19日13:30</w:t>
            </w:r>
            <w:r>
              <w:rPr>
                <w:rFonts w:hint="eastAsia" w:ascii="宋体" w:hAnsi="宋体"/>
                <w:color w:val="000000" w:themeColor="text1"/>
                <w:sz w:val="24"/>
                <w:szCs w:val="24"/>
                <w:highlight w:val="none"/>
                <w14:textFill>
                  <w14:solidFill>
                    <w14:schemeClr w14:val="tx1"/>
                  </w14:solidFill>
                </w14:textFill>
              </w:rPr>
              <w:t xml:space="preserve">（北京时间）</w:t>
            </w:r>
            <w:r/>
          </w:p>
          <w:p>
            <w:pPr>
              <w:jc w:val="left"/>
              <w:spacing w:line="312" w:lineRule="auto"/>
              <w:rPr>
                <w:rFonts w:ascii="宋体" w:hAnsi="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苏州市高新区邓尉路105号狮山科技馆8楼</w:t>
            </w:r>
            <w:r>
              <w:rPr>
                <w:rFonts w:hint="eastAsia" w:ascii="宋体" w:hAnsi="宋体" w:cs="宋体"/>
                <w:color w:val="000000" w:themeColor="text1"/>
                <w:sz w:val="24"/>
                <w:szCs w:val="24"/>
                <w:highlight w:val="none"/>
                <w14:textFill>
                  <w14:solidFill>
                    <w14:schemeClr w14:val="tx1"/>
                  </w14:solidFill>
                </w14:textFill>
              </w:rPr>
              <w:t xml:space="preserve"> </w:t>
            </w:r>
            <w:r/>
          </w:p>
        </w:tc>
      </w:tr>
      <w:tr>
        <w:trPr>
          <w:trHeight w:val="596"/>
        </w:trPr>
        <w:tc>
          <w:tcPr>
            <w:tcW w:w="937" w:type="dxa"/>
            <w:vAlign w:val="center"/>
            <w:textDirection w:val="lrTb"/>
            <w:noWrap w:val="false"/>
          </w:tcPr>
          <w:p>
            <w:pPr>
              <w:pStyle w:val="1030"/>
              <w:ind w:left="0"/>
              <w:jc w:val="cente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w:t>
            </w:r>
            <w:r/>
          </w:p>
        </w:tc>
        <w:tc>
          <w:tcPr>
            <w:tcW w:w="1917" w:type="dxa"/>
            <w:vAlign w:val="center"/>
            <w:textDirection w:val="lrTb"/>
            <w:noWrap w:val="false"/>
          </w:tcPr>
          <w:p>
            <w:pPr>
              <w:pStyle w:val="1030"/>
              <w:ind w:left="0"/>
              <w:jc w:val="cente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投标报价本位币</w:t>
            </w:r>
            <w:r/>
          </w:p>
        </w:tc>
        <w:tc>
          <w:tcPr>
            <w:tcW w:w="6150" w:type="dxa"/>
            <w:vAlign w:val="center"/>
            <w:textDirection w:val="lrTb"/>
            <w:noWrap w:val="false"/>
          </w:tcPr>
          <w:p>
            <w:pPr>
              <w:pStyle w:val="1030"/>
              <w:ind w:left="0"/>
              <w:jc w:val="left"/>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人民币</w:t>
            </w:r>
            <w:r/>
          </w:p>
        </w:tc>
      </w:tr>
      <w:tr>
        <w:trPr>
          <w:trHeight w:val="485"/>
        </w:trPr>
        <w:tc>
          <w:tcPr>
            <w:tcW w:w="937" w:type="dxa"/>
            <w:vAlign w:val="center"/>
            <w:textDirection w:val="lrTb"/>
            <w:noWrap w:val="false"/>
          </w:tcPr>
          <w:p>
            <w:pPr>
              <w:pStyle w:val="1030"/>
              <w:ind w:left="0"/>
              <w:jc w:val="cente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w:t>
            </w:r>
            <w:r/>
          </w:p>
        </w:tc>
        <w:tc>
          <w:tcPr>
            <w:tcW w:w="1917" w:type="dxa"/>
            <w:vAlign w:val="center"/>
            <w:textDirection w:val="lrTb"/>
            <w:noWrap w:val="false"/>
          </w:tcPr>
          <w:p>
            <w:pPr>
              <w:jc w:val="center"/>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履约保证金</w:t>
            </w:r>
            <w:r/>
          </w:p>
        </w:tc>
        <w:tc>
          <w:tcPr>
            <w:tcW w:w="6150" w:type="dxa"/>
            <w:vAlign w:val="center"/>
            <w:textDirection w:val="lrTb"/>
            <w:noWrap w:val="false"/>
          </w:tcPr>
          <w:p>
            <w:pPr>
              <w:jc w:val="left"/>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w:t>
            </w:r>
            <w:r/>
          </w:p>
        </w:tc>
      </w:tr>
      <w:tr>
        <w:trPr>
          <w:trHeight w:val="6525"/>
        </w:trPr>
        <w:tc>
          <w:tcPr>
            <w:tcW w:w="937" w:type="dxa"/>
            <w:vAlign w:val="center"/>
            <w:textDirection w:val="lrTb"/>
            <w:noWrap w:val="false"/>
          </w:tcPr>
          <w:p>
            <w:pPr>
              <w:pStyle w:val="1030"/>
              <w:ind w:left="0"/>
              <w:jc w:val="cente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w:t>
            </w:r>
            <w:r/>
          </w:p>
        </w:tc>
        <w:tc>
          <w:tcPr>
            <w:tcW w:w="1917" w:type="dxa"/>
            <w:vAlign w:val="center"/>
            <w:textDirection w:val="lrTb"/>
            <w:noWrap w:val="false"/>
          </w:tcPr>
          <w:p>
            <w:pPr>
              <w:pStyle w:val="1030"/>
              <w:ind w:left="0"/>
              <w:jc w:val="cente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中标服务费</w:t>
            </w:r>
            <w:r/>
          </w:p>
        </w:tc>
        <w:tc>
          <w:tcPr>
            <w:tcW w:w="6150" w:type="dxa"/>
            <w:vAlign w:val="center"/>
            <w:textDirection w:val="lrTb"/>
            <w:noWrap w:val="false"/>
          </w:tcPr>
          <w:p>
            <w:pP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代理服务费收费标准：</w:t>
            </w:r>
            <w:r/>
          </w:p>
          <w:p>
            <w:pPr>
              <w:ind w:firstLine="480"/>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说明：代理服务费以采购预算金额为基数依据，按以上规定的标准和差额定率累进法进行计算收取。例：如预算金额为150万元，则代理服务费＝100万元以下部分×1.5%＋（150万元－100万元以下部分）×1.1%。</w:t>
            </w:r>
            <w:r/>
          </w:p>
          <w:p>
            <w:pPr>
              <w:ind w:firstLine="480"/>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本项目代理服务费（人民币）：￥</w:t>
            </w:r>
            <w:r>
              <w:rPr>
                <w:rFonts w:hint="eastAsia" w:ascii="宋体" w:hAnsi="宋体"/>
                <w:color w:val="000000" w:themeColor="text1"/>
                <w:sz w:val="24"/>
                <w:highlight w:val="none"/>
                <w14:textFill>
                  <w14:solidFill>
                    <w14:schemeClr w14:val="tx1"/>
                  </w14:solidFill>
                </w14:textFill>
              </w:rPr>
              <w:t xml:space="preserve">25743.00</w:t>
            </w:r>
            <w:r>
              <w:rPr>
                <w:rFonts w:hint="eastAsia" w:ascii="宋体" w:hAnsi="宋体" w:cs="宋体"/>
                <w:color w:val="000000" w:themeColor="text1"/>
                <w:sz w:val="24"/>
                <w:szCs w:val="24"/>
                <w:highlight w:val="none"/>
                <w14:textFill>
                  <w14:solidFill>
                    <w14:schemeClr w14:val="tx1"/>
                  </w14:solidFill>
                </w14:textFill>
              </w:rPr>
              <w:t xml:space="preserve">。由中标人支付，在领取中标通知书时向招标代理机构一次性付清。</w:t>
            </w:r>
            <w:r/>
          </w:p>
          <w:p>
            <w:pP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服务费交纳账户：苏州时代招投标有限公司</w:t>
            </w:r>
            <w:r/>
          </w:p>
          <w:p>
            <w:pPr>
              <w:ind w:firstLine="960"/>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开户行：中信银行苏州南门支行</w:t>
            </w:r>
            <w:r/>
          </w:p>
          <w:p>
            <w:pPr>
              <w:ind w:firstLine="960"/>
              <w:spacing w:line="360" w:lineRule="exact"/>
              <w:tabs>
                <w:tab w:val="left" w:pos="8930" w:leader="none"/>
                <w:tab w:val="left" w:pos="9306"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账  号：7323010182600103353</w:t>
            </w:r>
            <w:r/>
          </w:p>
        </w:tc>
      </w:tr>
      <w:tr>
        <w:trPr>
          <w:trHeight w:val="2620"/>
        </w:trPr>
        <w:tc>
          <w:tcPr>
            <w:tcW w:w="937" w:type="dxa"/>
            <w:vAlign w:val="center"/>
            <w:textDirection w:val="lrTb"/>
            <w:noWrap w:val="false"/>
          </w:tcPr>
          <w:p>
            <w:pPr>
              <w:pStyle w:val="1030"/>
              <w:ind w:left="0"/>
              <w:jc w:val="cente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w:t>
            </w:r>
            <w:r/>
          </w:p>
        </w:tc>
        <w:tc>
          <w:tcPr>
            <w:tcW w:w="1917" w:type="dxa"/>
            <w:vAlign w:val="center"/>
            <w:textDirection w:val="lrTb"/>
            <w:noWrap w:val="false"/>
          </w:tcPr>
          <w:p>
            <w:pPr>
              <w:pStyle w:val="1030"/>
              <w:ind w:left="0"/>
              <w:jc w:val="cente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导致废标因素</w:t>
            </w:r>
            <w:r/>
          </w:p>
        </w:tc>
        <w:tc>
          <w:tcPr>
            <w:tcW w:w="6150" w:type="dxa"/>
            <w:vAlign w:val="center"/>
            <w:textDirection w:val="lrTb"/>
            <w:noWrap w:val="false"/>
          </w:tcPr>
          <w:p>
            <w:pPr>
              <w:pStyle w:val="1030"/>
              <w:ind w:left="0"/>
              <w:jc w:val="left"/>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出现下列情形之一的，为废标：</w:t>
            </w:r>
            <w:r/>
          </w:p>
          <w:p>
            <w:pPr>
              <w:pStyle w:val="1030"/>
              <w:ind w:left="0"/>
              <w:jc w:val="left"/>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（一）符合专业条件的投标人或者对招标文件作实质响应的投标人不足三家的；</w:t>
            </w:r>
            <w:r/>
          </w:p>
          <w:p>
            <w:pPr>
              <w:pStyle w:val="1030"/>
              <w:ind w:left="0"/>
              <w:jc w:val="left"/>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（二）出现影响采购公正的违法、违规行为的；</w:t>
            </w:r>
            <w:r/>
          </w:p>
          <w:p>
            <w:pPr>
              <w:pStyle w:val="1030"/>
              <w:ind w:left="0"/>
              <w:jc w:val="left"/>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（三）投标人的报价均超过了采购预算，采购人不能支付的；</w:t>
            </w:r>
            <w:r/>
          </w:p>
          <w:p>
            <w:pPr>
              <w:pStyle w:val="1030"/>
              <w:ind w:left="0"/>
              <w:jc w:val="left"/>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（四）因重大变故，采购任务取消的。</w:t>
            </w:r>
            <w:r/>
          </w:p>
        </w:tc>
      </w:tr>
      <w:tr>
        <w:trPr>
          <w:trHeight w:val="3270"/>
        </w:trPr>
        <w:tc>
          <w:tcPr>
            <w:tcW w:w="937" w:type="dxa"/>
            <w:vAlign w:val="center"/>
            <w:textDirection w:val="lrTb"/>
            <w:noWrap w:val="false"/>
          </w:tcPr>
          <w:p>
            <w:pPr>
              <w:pStyle w:val="1030"/>
              <w:ind w:left="0"/>
              <w:jc w:val="cente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w:t>
            </w:r>
            <w:r/>
          </w:p>
        </w:tc>
        <w:tc>
          <w:tcPr>
            <w:tcW w:w="1917" w:type="dxa"/>
            <w:vAlign w:val="center"/>
            <w:textDirection w:val="lrTb"/>
            <w:noWrap w:val="false"/>
          </w:tcPr>
          <w:p>
            <w:pPr>
              <w:pStyle w:val="1030"/>
              <w:ind w:left="0"/>
              <w:jc w:val="cente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导致无效标</w:t>
            </w:r>
            <w:r/>
          </w:p>
          <w:p>
            <w:pPr>
              <w:pStyle w:val="1030"/>
              <w:ind w:left="0"/>
              <w:jc w:val="cente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因素</w:t>
            </w:r>
            <w:r/>
          </w:p>
        </w:tc>
        <w:tc>
          <w:tcPr>
            <w:tcW w:w="6150" w:type="dxa"/>
            <w:vAlign w:val="center"/>
            <w:textDirection w:val="lrTb"/>
            <w:noWrap w:val="false"/>
          </w:tcPr>
          <w:p>
            <w:pPr>
              <w:pStyle w:val="1030"/>
              <w:ind w:left="0"/>
              <w:jc w:val="left"/>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投标文件属下列情况之一的，在资格性、符合性检查时按照无效投标处理：</w:t>
            </w:r>
            <w:r/>
          </w:p>
          <w:p>
            <w:pPr>
              <w:pStyle w:val="1030"/>
              <w:ind w:left="0"/>
              <w:jc w:val="left"/>
              <w:spacing w:line="3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（一）未按照采购文件规定要求签署、盖章的；</w:t>
            </w:r>
            <w:r/>
          </w:p>
          <w:p>
            <w:pPr>
              <w:pStyle w:val="1030"/>
              <w:ind w:left="0"/>
              <w:jc w:val="left"/>
              <w:spacing w:line="3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（二）不具备采购文件中规定资格要求的；</w:t>
            </w:r>
            <w:r/>
          </w:p>
          <w:p>
            <w:pPr>
              <w:pStyle w:val="1030"/>
              <w:ind w:left="0"/>
              <w:jc w:val="left"/>
              <w:spacing w:line="3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（三）投标书技术部分和资格证明文件中出现总报价的；</w:t>
            </w:r>
            <w:r/>
          </w:p>
          <w:p>
            <w:pPr>
              <w:pStyle w:val="1030"/>
              <w:ind w:left="0"/>
              <w:jc w:val="left"/>
              <w:spacing w:line="3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（四）投标文件含有采购人不能接受的附加条件的；</w:t>
            </w:r>
            <w:r/>
          </w:p>
          <w:p>
            <w:pPr>
              <w:pStyle w:val="1030"/>
              <w:ind w:left="0"/>
              <w:jc w:val="left"/>
              <w:spacing w:line="3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（五）机器码检查中，出现不同投标人投标文件机器码一致情形的；</w:t>
            </w:r>
            <w:r/>
          </w:p>
          <w:p>
            <w:pPr>
              <w:pStyle w:val="1030"/>
              <w:ind w:left="0"/>
              <w:jc w:val="left"/>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（六）法律、法规和采购文件规定的其他无效情形</w:t>
            </w:r>
            <w:r>
              <w:rPr>
                <w:rFonts w:hint="eastAsia" w:ascii="宋体" w:hAnsi="宋体" w:cs="宋体"/>
                <w:color w:val="000000" w:themeColor="text1"/>
                <w:sz w:val="24"/>
                <w:szCs w:val="24"/>
                <w:highlight w:val="none"/>
                <w14:textFill>
                  <w14:solidFill>
                    <w14:schemeClr w14:val="tx1"/>
                  </w14:solidFill>
                </w14:textFill>
              </w:rPr>
              <w:t xml:space="preserve">。</w:t>
            </w:r>
            <w:r/>
          </w:p>
        </w:tc>
      </w:tr>
    </w:tbl>
    <w:p>
      <w:pPr>
        <w:jc w:val="center"/>
        <w:spacing w:before="240" w:after="60"/>
        <w:rPr>
          <w:rFonts w:ascii="宋体" w:hAnsi="宋体" w:cs="宋体"/>
          <w:b/>
          <w:bCs/>
          <w:color w:val="000000" w:themeColor="text1"/>
          <w:sz w:val="44"/>
          <w:szCs w:val="44"/>
          <w:highlight w:val="none"/>
          <w14:textFill>
            <w14:solidFill>
              <w14:schemeClr w14:val="tx1"/>
            </w14:solidFill>
          </w14:textFill>
        </w:rPr>
        <w:outlineLvl w:val="0"/>
      </w:pPr>
      <w:r>
        <w:rPr>
          <w:rFonts w:hint="eastAsia" w:ascii="宋体" w:hAnsi="宋体" w:cs="宋体"/>
          <w:bCs/>
          <w:color w:val="000000" w:themeColor="text1"/>
          <w:sz w:val="44"/>
          <w:szCs w:val="32"/>
          <w:highlight w:val="none"/>
          <w14:textFill>
            <w14:solidFill>
              <w14:schemeClr w14:val="tx1"/>
            </w14:solidFill>
          </w14:textFill>
        </w:rPr>
        <w:t xml:space="preserve">第一章 投标邀请函</w:t>
      </w:r>
      <w:r/>
    </w:p>
    <w:tbl>
      <w:tblPr>
        <w:tblStyle w:val="846"/>
        <w:tblW w:w="8573" w:type="dxa"/>
        <w:tblInd w:w="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73"/>
      </w:tblGrid>
      <w:tr>
        <w:trPr/>
        <w:tc>
          <w:tcPr>
            <w:tcW w:w="8573" w:type="dxa"/>
            <w:textDirection w:val="lrTb"/>
            <w:noWrap w:val="false"/>
          </w:tcPr>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项目概况</w:t>
            </w:r>
            <w:r/>
          </w:p>
          <w:p>
            <w:pPr>
              <w:pStyle w:val="1027"/>
              <w:ind w:firstLine="480"/>
              <w:jc w:val="both"/>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苏州市公安局高新区道路交通事故“双现场”处置项目</w:t>
            </w:r>
            <w:r>
              <w:rPr>
                <w:rFonts w:hint="eastAsia" w:ascii="宋体" w:hAnsi="宋体" w:cs="宋体"/>
                <w:color w:val="000000" w:themeColor="text1"/>
                <w:sz w:val="24"/>
                <w:szCs w:val="24"/>
                <w:highlight w:val="none"/>
                <w14:textFill>
                  <w14:solidFill>
                    <w14:schemeClr w14:val="tx1"/>
                  </w14:solidFill>
                </w14:textFill>
              </w:rPr>
              <w:t xml:space="preserve">招标项目</w:t>
            </w:r>
            <w:r>
              <w:rPr>
                <w:rFonts w:hint="eastAsia" w:ascii="宋体" w:hAnsi="宋体" w:cs="宋体"/>
                <w:color w:val="000000" w:themeColor="text1"/>
                <w:sz w:val="24"/>
                <w:szCs w:val="24"/>
                <w:highlight w:val="none"/>
                <w:lang w:eastAsia="zh-CN"/>
                <w14:textFill>
                  <w14:solidFill>
                    <w14:schemeClr w14:val="tx1"/>
                  </w14:solidFill>
                </w14:textFill>
              </w:rPr>
              <w:t xml:space="preserve">JSZC-320500-SZSD-G2025-0058</w:t>
            </w:r>
            <w:r>
              <w:rPr>
                <w:rFonts w:hint="eastAsia" w:ascii="宋体" w:hAnsi="宋体" w:cs="宋体"/>
                <w:color w:val="000000" w:themeColor="text1"/>
                <w:sz w:val="24"/>
                <w:szCs w:val="24"/>
                <w:highlight w:val="none"/>
                <w14:textFill>
                  <w14:solidFill>
                    <w14:schemeClr w14:val="tx1"/>
                  </w14:solidFill>
                </w14:textFill>
              </w:rPr>
              <w:t xml:space="preserve">的潜在投标人应在“苏采云”系统获取招标文件，并于</w:t>
            </w:r>
            <w:r>
              <w:rPr>
                <w:rFonts w:hint="eastAsia" w:ascii="宋体" w:hAnsi="宋体" w:cs="宋体"/>
                <w:color w:val="000000" w:themeColor="text1"/>
                <w:sz w:val="24"/>
                <w:szCs w:val="24"/>
                <w:highlight w:val="none"/>
                <w:lang w:eastAsia="zh-CN"/>
                <w14:textFill>
                  <w14:solidFill>
                    <w14:schemeClr w14:val="tx1"/>
                  </w14:solidFill>
                </w14:textFill>
              </w:rPr>
              <w:t xml:space="preserve">2025年12月19日</w:t>
            </w:r>
            <w:r>
              <w:rPr>
                <w:rFonts w:hint="eastAsia" w:ascii="宋体" w:hAnsi="宋体" w:cs="宋体"/>
                <w:color w:val="000000" w:themeColor="text1"/>
                <w:sz w:val="24"/>
                <w:szCs w:val="24"/>
                <w:highlight w:val="none"/>
                <w14:textFill>
                  <w14:solidFill>
                    <w14:schemeClr w14:val="tx1"/>
                  </w14:solidFill>
                </w14:textFill>
              </w:rPr>
              <w:t xml:space="preserve">13点30分（北京时间）前递交投标文件。</w:t>
            </w:r>
            <w:r/>
          </w:p>
        </w:tc>
      </w:tr>
    </w:tbl>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一、项目基本情况</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JSZC-320500-SZSD-G2025-0058</w:t>
      </w:r>
      <w:r>
        <w:rPr>
          <w:rFonts w:hint="eastAsia" w:ascii="宋体" w:hAnsi="宋体" w:cs="宋体"/>
          <w:color w:val="000000" w:themeColor="text1"/>
          <w:sz w:val="24"/>
          <w:szCs w:val="24"/>
          <w:highlight w:val="none"/>
          <w14:textFill>
            <w14:solidFill>
              <w14:schemeClr w14:val="tx1"/>
            </w14:solidFill>
          </w14:textFill>
        </w:rPr>
        <w:t xml:space="preserve">  </w:t>
      </w:r>
      <w:r/>
    </w:p>
    <w:p>
      <w:pPr>
        <w:ind w:firstLine="480"/>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苏州市公安局高新区道路交通事故“双现场”处置项目</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3、预算金额：壹佰玖拾柒万陆仟柒佰元整（￥1976700.00）</w:t>
      </w:r>
      <w:r/>
    </w:p>
    <w:p>
      <w:pPr>
        <w:ind w:firstLine="84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最高限价：壹佰玖拾柒万陆仟柒佰元整（￥1976700.00）</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4、采购需求：</w:t>
      </w:r>
      <w:r>
        <w:rPr>
          <w:rFonts w:hint="eastAsia" w:ascii="宋体" w:hAnsi="宋体" w:cs="宋体"/>
          <w:bCs/>
          <w:color w:val="000000" w:themeColor="text1"/>
          <w:sz w:val="24"/>
          <w:szCs w:val="24"/>
          <w:highlight w:val="none"/>
          <w14:textFill>
            <w14:solidFill>
              <w14:schemeClr w14:val="tx1"/>
            </w14:solidFill>
          </w14:textFill>
        </w:rPr>
        <w:t xml:space="preserve">为深入贯彻落实省、市两级公安机关对交通事故现场管理要求，对道路交通事故实行事故处理和现场疏导“双现场”处置，即在一组人员进行交通事故处理的同时，另外有一组人员进行事故车辆快速拖离现场、围挡设置等</w:t>
      </w:r>
      <w:r>
        <w:rPr>
          <w:rFonts w:hint="eastAsia" w:ascii="宋体" w:hAnsi="宋体" w:cs="宋体"/>
          <w:color w:val="000000" w:themeColor="text1"/>
          <w:sz w:val="24"/>
          <w:szCs w:val="24"/>
          <w:highlight w:val="none"/>
          <w14:textFill>
            <w14:solidFill>
              <w14:schemeClr w14:val="tx1"/>
            </w14:solidFill>
          </w14:textFill>
        </w:rPr>
        <w:t xml:space="preserve">（具体内容详见第四章招标书）。</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5、合同履行期限：一年 </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二、供应商的资格要求：</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1、满足《中华人民共和国政府采购法》第二十二条规定，投标人应当具备下列条件：</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1.1具有独立承担民事责任的能力；</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1.2具有良好的商业信誉和健全的财务会计制度；</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1.3具有履行合同所必需的设备和专业技术能力；</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1.4有依法缴纳税收和社会保障基金的良好记录；</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1.5参加政府采购活动前三年内，在经营活动中没有重大违法记录；</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1.6法律、行政法规规定的其他条件。</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2、落实政府采购政策需满足的资格要求：</w:t>
      </w:r>
      <w:r>
        <w:rPr>
          <w:rFonts w:hint="eastAsia" w:ascii="宋体" w:hAnsi="宋体" w:cs="宋体"/>
          <w:color w:val="000000" w:themeColor="text1"/>
          <w:sz w:val="24"/>
          <w:highlight w:val="none"/>
          <w14:textFill>
            <w14:solidFill>
              <w14:schemeClr w14:val="tx1"/>
            </w14:solidFill>
          </w14:textFill>
        </w:rPr>
        <w:t xml:space="preserve">根据《关于印发〈苏州市政府采购促进中小企业发展实施意见〉的通知》的相关规定，本项目专门面向中小企业，所属行业为</w:t>
      </w:r>
      <w:r>
        <w:rPr>
          <w:rFonts w:hint="eastAsia" w:ascii="宋体" w:hAnsi="宋体" w:cs="宋体"/>
          <w:b/>
          <w:bCs/>
          <w:color w:val="000000" w:themeColor="text1"/>
          <w:sz w:val="24"/>
          <w:highlight w:val="none"/>
          <w14:textFill>
            <w14:solidFill>
              <w14:schemeClr w14:val="tx1"/>
            </w14:solidFill>
          </w14:textFill>
        </w:rPr>
        <w:t xml:space="preserve">交通运输业</w:t>
      </w:r>
      <w:r>
        <w:rPr>
          <w:rFonts w:hint="eastAsia" w:ascii="宋体" w:hAnsi="宋体" w:cs="宋体"/>
          <w:color w:val="000000" w:themeColor="text1"/>
          <w:sz w:val="24"/>
          <w:highlight w:val="none"/>
          <w14:textFill>
            <w14:solidFill>
              <w14:schemeClr w14:val="tx1"/>
            </w14:solidFill>
          </w14:textFill>
        </w:rPr>
        <w:t xml:space="preserve">，承接服务的供应商应为中小微企业、监狱企业、残疾人福利性单位</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3、本项目的特定资格要求：</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w:t>
      </w:r>
      <w:r>
        <w:rPr>
          <w:rFonts w:ascii="宋体" w:hAnsi="宋体" w:cs="宋体"/>
          <w:color w:val="000000" w:themeColor="text1"/>
          <w:sz w:val="24"/>
          <w:szCs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4、联合体及转包、分包：本项目不接受联合体，不得转包、分包本项目。</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三、获取招标文件：</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1、时间：自招标文件公告发布之日起5个工作日，每天上午00:00-12:00，下午12:00-23:59（北京时间，法定节假日除外）</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2、地点：苏采云系统 </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3、方式：苏采云系统报名后自行下载 </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4、售价：0.00元</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四、提交投标文件截止时间、开标时间和地点</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1、提交投标文件截止时间：</w:t>
      </w:r>
      <w:r>
        <w:rPr>
          <w:rFonts w:hint="eastAsia" w:ascii="宋体" w:hAnsi="宋体" w:cs="宋体"/>
          <w:color w:val="000000" w:themeColor="text1"/>
          <w:sz w:val="24"/>
          <w:szCs w:val="24"/>
          <w:highlight w:val="none"/>
          <w:lang w:eastAsia="zh-CN"/>
          <w14:textFill>
            <w14:solidFill>
              <w14:schemeClr w14:val="tx1"/>
            </w14:solidFill>
          </w14:textFill>
        </w:rPr>
        <w:t xml:space="preserve">2025年12月19日13:30</w:t>
      </w:r>
      <w:r>
        <w:rPr>
          <w:rFonts w:hint="eastAsia" w:ascii="宋体" w:hAnsi="宋体" w:cs="宋体"/>
          <w:color w:val="000000" w:themeColor="text1"/>
          <w:sz w:val="24"/>
          <w:szCs w:val="24"/>
          <w:highlight w:val="none"/>
          <w14:textFill>
            <w14:solidFill>
              <w14:schemeClr w14:val="tx1"/>
            </w14:solidFill>
          </w14:textFill>
        </w:rPr>
        <w:t xml:space="preserve">（北京时间）</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2、开标时间：</w:t>
      </w:r>
      <w:r>
        <w:rPr>
          <w:rFonts w:hint="eastAsia" w:ascii="宋体" w:hAnsi="宋体" w:cs="宋体"/>
          <w:color w:val="000000" w:themeColor="text1"/>
          <w:sz w:val="24"/>
          <w:szCs w:val="24"/>
          <w:highlight w:val="none"/>
          <w:lang w:eastAsia="zh-CN"/>
          <w14:textFill>
            <w14:solidFill>
              <w14:schemeClr w14:val="tx1"/>
            </w14:solidFill>
          </w14:textFill>
        </w:rPr>
        <w:t xml:space="preserve">2025年12月19日13:30</w:t>
      </w:r>
      <w:r>
        <w:rPr>
          <w:rFonts w:hint="eastAsia" w:ascii="宋体" w:hAnsi="宋体" w:cs="宋体"/>
          <w:color w:val="000000" w:themeColor="text1"/>
          <w:sz w:val="24"/>
          <w:szCs w:val="24"/>
          <w:highlight w:val="none"/>
          <w14:textFill>
            <w14:solidFill>
              <w14:schemeClr w14:val="tx1"/>
            </w14:solidFill>
          </w14:textFill>
        </w:rPr>
        <w:t xml:space="preserve">（北京时间）</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3、开标地点：“苏采云”系统（网址：http://jszfcg.jsczt.cn/）</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五、公告期限：自本公告发布之日起5个工作日。</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六、其他补充事宜</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1.本次采购的有关信息将在苏州市政府采购网、江苏政府采购网</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中国政府采购网上发布；有关该采购项目的澄清、修正及中标等信息亦在以上网站发布，敬请留意。</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2.政府采购监督电话：0512-68616651。</w:t>
      </w:r>
      <w:r/>
    </w:p>
    <w:p>
      <w:pPr>
        <w:ind w:firstLine="480"/>
        <w:jc w:val="left"/>
        <w:spacing w:line="360" w:lineRule="auto"/>
        <w:rPr>
          <w:rFonts w:ascii="宋体" w:hAnsi="宋体" w:cs="宋体"/>
          <w:color w:val="000000" w:themeColor="text1"/>
          <w:sz w:val="24"/>
          <w:szCs w:val="24"/>
          <w:highlight w:val="none"/>
          <w:lang w:val="zh-TW"/>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zh-TW" w:eastAsia="zh-TW"/>
          <w14:textFill>
            <w14:solidFill>
              <w14:schemeClr w14:val="tx1"/>
            </w14:solidFill>
          </w14:textFill>
        </w:rPr>
        <w:t xml:space="preserve">供应商在</w:t>
      </w:r>
      <w:r>
        <w:rPr>
          <w:rFonts w:hint="eastAsia" w:ascii="宋体" w:hAnsi="宋体" w:cs="宋体"/>
          <w:color w:val="000000" w:themeColor="text1"/>
          <w:sz w:val="24"/>
          <w:szCs w:val="24"/>
          <w:highlight w:val="none"/>
          <w:lang w:val="zh-TW"/>
          <w14:textFill>
            <w14:solidFill>
              <w14:schemeClr w14:val="tx1"/>
            </w14:solidFill>
          </w14:textFill>
        </w:rPr>
        <w:t xml:space="preserve">报名、下载、制作采购文件</w:t>
      </w:r>
      <w:r>
        <w:rPr>
          <w:rFonts w:hint="eastAsia" w:ascii="宋体" w:hAnsi="宋体" w:cs="宋体"/>
          <w:color w:val="000000" w:themeColor="text1"/>
          <w:sz w:val="24"/>
          <w:szCs w:val="24"/>
          <w:highlight w:val="none"/>
          <w:lang w:val="zh-TW" w:eastAsia="zh-TW"/>
          <w14:textFill>
            <w14:solidFill>
              <w14:schemeClr w14:val="tx1"/>
            </w14:solidFill>
          </w14:textFill>
        </w:rPr>
        <w:t xml:space="preserve">过程中如有</w:t>
      </w:r>
      <w:r>
        <w:rPr>
          <w:rFonts w:hint="eastAsia" w:ascii="宋体" w:hAnsi="宋体" w:cs="宋体"/>
          <w:color w:val="000000" w:themeColor="text1"/>
          <w:sz w:val="24"/>
          <w:szCs w:val="24"/>
          <w:highlight w:val="none"/>
          <w:lang w:val="zh-TW"/>
          <w14:textFill>
            <w14:solidFill>
              <w14:schemeClr w14:val="tx1"/>
            </w14:solidFill>
          </w14:textFill>
        </w:rPr>
        <w:t xml:space="preserve">软件操作方面</w:t>
      </w:r>
      <w:r>
        <w:rPr>
          <w:rFonts w:hint="eastAsia" w:ascii="宋体" w:hAnsi="宋体" w:cs="宋体"/>
          <w:color w:val="000000" w:themeColor="text1"/>
          <w:sz w:val="24"/>
          <w:szCs w:val="24"/>
          <w:highlight w:val="none"/>
          <w:lang w:val="zh-TW" w:eastAsia="zh-TW"/>
          <w14:textFill>
            <w14:solidFill>
              <w14:schemeClr w14:val="tx1"/>
            </w14:solidFill>
          </w14:textFill>
        </w:rPr>
        <w:t xml:space="preserve">疑问，请拨打</w:t>
      </w:r>
      <w:r>
        <w:rPr>
          <w:rFonts w:hint="eastAsia" w:ascii="宋体" w:hAnsi="宋体" w:cs="宋体"/>
          <w:color w:val="000000" w:themeColor="text1"/>
          <w:sz w:val="24"/>
          <w:szCs w:val="24"/>
          <w:highlight w:val="none"/>
          <w:lang w:val="zh-TW"/>
          <w14:textFill>
            <w14:solidFill>
              <w14:schemeClr w14:val="tx1"/>
            </w14:solidFill>
          </w14:textFill>
        </w:rPr>
        <w:t xml:space="preserve">（1）注册咨询：18261002950；（2）CA技术咨询电话：400-608-6099；（3）签章使用问题：025-83633811、025-83633812、15380932027、15371015030；（4）系统使用指导与咨询：联系电话：18261002950；QQ：3048755361、1315179389、895706745。智能客服：登录苏</w:t>
      </w:r>
      <w:r>
        <w:rPr>
          <w:rFonts w:hint="eastAsia" w:ascii="宋体" w:hAnsi="宋体" w:cs="宋体"/>
          <w:color w:val="000000" w:themeColor="text1"/>
          <w:sz w:val="24"/>
          <w:szCs w:val="24"/>
          <w:highlight w:val="none"/>
          <w14:textFill>
            <w14:solidFill>
              <w14:schemeClr w14:val="tx1"/>
            </w14:solidFill>
          </w14:textFill>
        </w:rPr>
        <w:t xml:space="preserve">采</w:t>
      </w:r>
      <w:r>
        <w:rPr>
          <w:rFonts w:hint="eastAsia" w:ascii="宋体" w:hAnsi="宋体" w:cs="宋体"/>
          <w:color w:val="000000" w:themeColor="text1"/>
          <w:sz w:val="24"/>
          <w:szCs w:val="24"/>
          <w:highlight w:val="none"/>
          <w:lang w:val="zh-TW"/>
          <w14:textFill>
            <w14:solidFill>
              <w14:schemeClr w14:val="tx1"/>
            </w14:solidFill>
          </w14:textFill>
        </w:rPr>
        <w:t xml:space="preserve">云系统后，联系系统右下方智能客服图标进行咨询</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zh-TW"/>
          <w14:textFill>
            <w14:solidFill>
              <w14:schemeClr w14:val="tx1"/>
            </w14:solidFill>
          </w14:textFill>
        </w:rPr>
        <w:t xml:space="preserve"> </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4、报名方式（网上报名）</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申领CA证书：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w:t>
      </w:r>
      <w:r>
        <w:rPr>
          <w:rFonts w:hint="eastAsia" w:ascii="宋体" w:hAnsi="宋体" w:cs="宋体"/>
          <w:color w:val="000000" w:themeColor="text1"/>
          <w:sz w:val="24"/>
          <w:szCs w:val="24"/>
          <w:highlight w:val="none"/>
          <w14:textFill>
            <w14:solidFill>
              <w14:schemeClr w14:val="tx1"/>
            </w14:solidFill>
          </w14:textFill>
        </w:rPr>
        <w:t xml:space="preserve">书，江苏省内各地区办理的“苏采云”系统下的政务CA证书全省通用。苏州现场办理地址：苏州市姑苏区平泷路251号政务服务中心4楼公共交易中心窗口，咨询电话：0512-69820834（自2025年12月1日起，现场办理地址调整为：苏州高新区邓尉路105号狮山科技馆1楼服务大厅）。</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登录报名：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5.制作、提交电子投标文件：</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highlight w:val="none"/>
        </w:rPr>
        <w:fldChar w:fldCharType="begin"/>
      </w:r>
      <w:r>
        <w:rPr>
          <w:highlight w:val="none"/>
        </w:rPr>
        <w:instrText xml:space="preserve"> HYPERLINK "https://czju.suzhou.gov.cn/zfcg/html/content/20231220161910031.shtml" </w:instrText>
      </w:r>
      <w:r>
        <w:rPr>
          <w:highlight w:val="none"/>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https://czju.suzhou.gov.cn/zfcg/html/content/20231220161910031.shtml</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5.3本项目采用电子投标形式，请供应商按照《苏采云系统供应商操作手册》、招标文件要求进行制作、上传电子投标文件；电子投标文件制作完成后请于投标文件提交截止时间前成功上传至“苏采云”系统，否则视为放弃参加该采购项目；供应商应充分考虑网络环境、网络带宽等风险因素，如因供应商自身原因造成的电子投标文件上传不成功由供应商自行承担全部责任。</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开标方式：线上不见面开标，供应商登录“苏采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w:t>
      </w:r>
      <w:r>
        <w:rPr>
          <w:rFonts w:hint="eastAsia" w:ascii="宋体" w:hAnsi="宋体"/>
          <w:b/>
          <w:color w:val="000000" w:themeColor="text1"/>
          <w:sz w:val="24"/>
          <w:szCs w:val="24"/>
          <w:highlight w:val="none"/>
          <w14:textFill>
            <w14:solidFill>
              <w14:schemeClr w14:val="tx1"/>
            </w14:solidFill>
          </w14:textFill>
        </w:rPr>
        <w:t xml:space="preserve">（投标文件提交截止时间后30分钟）</w:t>
      </w:r>
      <w:r>
        <w:rPr>
          <w:rFonts w:hint="eastAsia" w:ascii="宋体" w:hAnsi="宋体" w:cs="宋体"/>
          <w:color w:val="000000" w:themeColor="text1"/>
          <w:sz w:val="24"/>
          <w:szCs w:val="24"/>
          <w:highlight w:val="none"/>
          <w14:textFill>
            <w14:solidFill>
              <w14:schemeClr w14:val="tx1"/>
            </w14:solidFill>
          </w14:textFill>
        </w:rPr>
        <w:t xml:space="preserve">未能完成解密的视为放弃投标。请供应商确保电脑、系统及其他设备（视频输入输出设备等）无误，且开标直至项目结束始终保持系统在线状态。</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七、对本次招标提出询问，请按以下方式联系：</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1、采购人信息</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称：苏州市公安局</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址：苏州市人民路3998号</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联系方式：吴杰/0512-65111701</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2、采购代理机构信息</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称：苏州时代招投标有限公司</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址：苏州市虎丘区滨河路1388号3B 501室</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联系方式：褚磊/0512-65201419</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3、项目联系方式</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项目联系人：褚磊、陈婷、曾颖</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电 话：0512-65201419</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center"/>
        <w:spacing w:before="240" w:after="60"/>
        <w:rPr>
          <w:rFonts w:ascii="宋体" w:hAnsi="宋体" w:cs="宋体"/>
          <w:bCs/>
          <w:color w:val="000000" w:themeColor="text1"/>
          <w:sz w:val="44"/>
          <w:szCs w:val="32"/>
          <w:highlight w:val="none"/>
          <w14:textFill>
            <w14:solidFill>
              <w14:schemeClr w14:val="tx1"/>
            </w14:solidFill>
          </w14:textFill>
        </w:rPr>
        <w:outlineLvl w:val="0"/>
      </w:pPr>
      <w:r>
        <w:rPr>
          <w:rFonts w:hint="eastAsia" w:ascii="宋体" w:hAnsi="宋体" w:cs="宋体"/>
          <w:bCs/>
          <w:color w:val="000000" w:themeColor="text1"/>
          <w:sz w:val="44"/>
          <w:szCs w:val="32"/>
          <w:highlight w:val="none"/>
          <w14:textFill>
            <w14:solidFill>
              <w14:schemeClr w14:val="tx1"/>
            </w14:solidFill>
          </w14:textFill>
        </w:rPr>
        <w:br w:type="page" w:clear="all"/>
      </w:r>
      <w:r>
        <w:rPr>
          <w:rFonts w:hint="eastAsia" w:ascii="宋体" w:hAnsi="宋体" w:cs="宋体"/>
          <w:bCs/>
          <w:color w:val="000000" w:themeColor="text1"/>
          <w:sz w:val="44"/>
          <w:szCs w:val="32"/>
          <w:highlight w:val="none"/>
          <w14:textFill>
            <w14:solidFill>
              <w14:schemeClr w14:val="tx1"/>
            </w14:solidFill>
          </w14:textFill>
        </w:rPr>
        <w:t xml:space="preserve">第二章 投标人须知</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一、</w:t>
      </w:r>
      <w:r>
        <w:rPr>
          <w:rFonts w:hint="eastAsia" w:ascii="宋体" w:hAnsi="宋体" w:cs="宋体"/>
          <w:color w:val="000000" w:themeColor="text1"/>
          <w:sz w:val="24"/>
          <w:szCs w:val="24"/>
          <w:highlight w:val="none"/>
          <w14:textFill>
            <w14:solidFill>
              <w14:schemeClr w14:val="tx1"/>
            </w14:solidFill>
          </w14:textFill>
        </w:rPr>
        <w:t xml:space="preserve">说明和释义</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1．说明</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1.1本招标文件仅适用于</w:t>
      </w:r>
      <w:r>
        <w:rPr>
          <w:rFonts w:hint="eastAsia" w:ascii="宋体" w:hAnsi="宋体" w:cs="宋体"/>
          <w:color w:val="000000" w:themeColor="text1"/>
          <w:sz w:val="24"/>
          <w:szCs w:val="24"/>
          <w:highlight w:val="none"/>
          <w:u w:val="single"/>
          <w14:textFill>
            <w14:solidFill>
              <w14:schemeClr w14:val="tx1"/>
            </w14:solidFill>
          </w14:textFill>
        </w:rPr>
        <w:t xml:space="preserve">苏州时代招投标有限公司</w:t>
      </w:r>
      <w:r>
        <w:rPr>
          <w:rFonts w:hint="eastAsia" w:ascii="宋体" w:hAnsi="宋体" w:cs="宋体"/>
          <w:color w:val="000000" w:themeColor="text1"/>
          <w:sz w:val="24"/>
          <w:szCs w:val="24"/>
          <w:highlight w:val="none"/>
          <w14:textFill>
            <w14:solidFill>
              <w14:schemeClr w14:val="tx1"/>
            </w14:solidFill>
          </w14:textFill>
        </w:rPr>
        <w:t xml:space="preserve">组织的采购活动。</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1.2本次采购活动及因本次采购产生的合同受中国法律制约和保护。</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1.3本招标文件的解释权属于</w:t>
      </w:r>
      <w:r>
        <w:rPr>
          <w:rFonts w:hint="eastAsia" w:ascii="宋体" w:hAnsi="宋体" w:cs="宋体"/>
          <w:color w:val="000000" w:themeColor="text1"/>
          <w:sz w:val="24"/>
          <w:szCs w:val="24"/>
          <w:highlight w:val="none"/>
          <w:u w:val="single"/>
          <w14:textFill>
            <w14:solidFill>
              <w14:schemeClr w14:val="tx1"/>
            </w14:solidFill>
          </w14:textFill>
        </w:rPr>
        <w:t xml:space="preserve">苏州时代招投标有限公司</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2．词语释义</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2.1采购人：指依法进行政府采购的国家机关、事业单位、团体组织。</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2.2采购代理机构：指依法接受采购人委托，从事政府采购代理业务的社会中介机构。</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2.3投标人（供应商）：经认定有资格响应采购，参加投标竞争的法人、其他组织或者自然人。</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2.4响应：投标人根据采购人或采购代理机构发布的招标文件，编制投标文件并按规定投标行为。</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2.5合同：采供双方根据招标文件和中标的投标文件及中标通知书规定的内容签署的以书面形式所达成的协议，包括所有的附件、附录和构成协议的所有文件。</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2.6甲方（采购人）：</w:t>
      </w:r>
      <w:r>
        <w:rPr>
          <w:rFonts w:hint="eastAsia" w:ascii="宋体" w:hAnsi="宋体"/>
          <w:color w:val="000000" w:themeColor="text1"/>
          <w:sz w:val="24"/>
          <w:highlight w:val="none"/>
          <w14:textFill>
            <w14:solidFill>
              <w14:schemeClr w14:val="tx1"/>
            </w14:solidFill>
          </w14:textFill>
        </w:rPr>
        <w:t xml:space="preserve">指招标文件中载明的，依法进行政府采购的国家机关、事业单位、团体组织</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2.7乙方（中标供应商）：合同中规定的向采购人提供货物和服务的法人或其他组织和自然人。</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2.8货物：系指乙方按招标文件规定，应向甲方提供的一切设备、备品、备件、工具、手册及其他有关技术资料和材料。</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2.9服务：系指本次招标文件规定乙方应承担的与提供货物和服务有关的辅助服务，比如运输、保险、安装、调试、提供技术援助、培训、配合措施、维修响应及合同中规定乙方应承担的其他义务。</w:t>
      </w:r>
      <w:r/>
    </w:p>
    <w:p>
      <w:pPr>
        <w:ind w:left="307" w:hanging="307"/>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2.10知识产权：指专利权、商标权、著作权等无形财产专有权的统称。</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2.11天：日历日；时间：除特别说明，均指北京时间。</w:t>
      </w:r>
      <w:r/>
    </w:p>
    <w:p>
      <w:pPr>
        <w:ind w:left="307" w:hanging="307"/>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2.12地点：合同中明确约定的乙方提交的货物和履行服务最终地点。</w:t>
      </w:r>
      <w:r/>
    </w:p>
    <w:p>
      <w:pPr>
        <w:ind w:left="307" w:hanging="307"/>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2.13合同价款：根据合同规定，乙方在正确地履行合同义务后甲方应支付乙方的价款。</w:t>
      </w:r>
      <w:r/>
    </w:p>
    <w:p>
      <w:pPr>
        <w:ind w:left="307" w:hanging="307"/>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2.14不可抗力：不能预见、不能避免并且不能克服的客观情况。</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2.15实质性响应：满足有关本次采购标的、数量、质量、价款或者报酬、履行期限、履行地点和方式、违约责任和解决争议方法等要求。</w:t>
      </w:r>
      <w:r/>
    </w:p>
    <w:p>
      <w:pPr>
        <w:ind w:left="307" w:hanging="307"/>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2.16书面形式：指书面文字、合同书、信件等可有形地表现所载内容的形式。</w:t>
      </w:r>
      <w:r/>
    </w:p>
    <w:p>
      <w:pPr>
        <w:ind w:left="307" w:hanging="307"/>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2.17进口产品：指通过中国海关报关验放进入中国境内且产自关境外的产品。</w:t>
      </w:r>
      <w:r/>
    </w:p>
    <w:p>
      <w:pPr>
        <w:ind w:left="307" w:hanging="307"/>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二、投标人</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3.合格投标人的资格条件</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3.1满足《中华人民共和国政府采购法》第二十二条规定，投标人应当具备下列条件：</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3.1.1具有独立承担民事责任的能力。</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3.1.2具有良好的商业信誉和健全的财务会计制度。</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3.1.3具有履行合同所必需的设备和专业技术能力。</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3.1.4有依法缴纳税收和社会保障资金的良好记录。</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3.1.5参加政府采购活动前三年内，在经营活动中没有重大违法记录。</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3.1.6法律、行政法规规定的其他条件。</w:t>
      </w:r>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3.2落实政府采购政策需满足的资格要求：本项目专门面向中小企业采购，</w:t>
      </w:r>
      <w:r>
        <w:rPr>
          <w:rFonts w:hint="eastAsia" w:ascii="宋体" w:hAnsi="宋体" w:cs="宋体"/>
          <w:color w:val="000000" w:themeColor="text1"/>
          <w:sz w:val="24"/>
          <w:highlight w:val="none"/>
          <w14:textFill>
            <w14:solidFill>
              <w14:schemeClr w14:val="tx1"/>
            </w14:solidFill>
          </w14:textFill>
        </w:rPr>
        <w:t xml:space="preserve">所属行业为</w:t>
      </w:r>
      <w:r>
        <w:rPr>
          <w:rFonts w:hint="eastAsia" w:ascii="宋体" w:hAnsi="宋体" w:cs="宋体"/>
          <w:b/>
          <w:bCs/>
          <w:color w:val="000000" w:themeColor="text1"/>
          <w:sz w:val="24"/>
          <w:highlight w:val="none"/>
          <w14:textFill>
            <w14:solidFill>
              <w14:schemeClr w14:val="tx1"/>
            </w14:solidFill>
          </w14:textFill>
        </w:rPr>
        <w:t xml:space="preserve">交通运输业</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投标人必须提供《中小企业声明函》或《残疾人福利性单位声明函》或由省级以上监狱管理局、戒毒管理局（含新疆生产建设兵团）出具的属于监狱企业的证明文件。</w:t>
      </w:r>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3.3本项目的特定资格要求：</w:t>
      </w:r>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3.3.1</w:t>
      </w:r>
      <w:r>
        <w:rPr>
          <w:rFonts w:ascii="宋体" w:hAnsi="宋体" w:cs="宋体"/>
          <w:color w:val="000000" w:themeColor="text1"/>
          <w:sz w:val="24"/>
          <w:szCs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jc w:val="left"/>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3.3.2</w:t>
      </w:r>
      <w:r>
        <w:rPr>
          <w:rFonts w:hint="eastAsia" w:ascii="宋体" w:hAnsi="宋体" w:cs="宋体"/>
          <w:color w:val="000000" w:themeColor="text1"/>
          <w:sz w:val="24"/>
          <w:highlight w:val="none"/>
          <w14:textFill>
            <w14:solidFill>
              <w14:schemeClr w14:val="tx1"/>
            </w14:solidFill>
          </w14:textFill>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4.投标人代表</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4.1指全权代表投标人参加投标活动并签署投标文件的人，如果投标人代表不是法定代表人，须持有《法人授权委托书》（详见统一格式）。</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5.投标费用</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5.1无论投标过程的做法和结果如何，投标人自行承担所有与参加投标有关的全部费用。</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6.联合、进口投标及转包、分包</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6.1本项目不接受联合体投标。</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6.2本项目不接受转包、分包。</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6.3本项目不接受进口产品。</w:t>
      </w:r>
      <w:r/>
    </w:p>
    <w:p>
      <w:pPr>
        <w:ind w:left="307" w:hanging="307"/>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三、招标文件的说明</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7.招标文件</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7.2招标文件及其补充通知（包括更正公告）不是直接从指定的政府采购信息发布媒体上下载获得的，采购人或采购代理机构对招标文件及其补遗的真实性、完整性不承担任何责任。</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8.采购文件的澄清、修改</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8.3采购代理机构对采购文件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补充通知（包括更正公告）将作为招标文件的组成部分，对所有投标人有约束力。</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9.勘察现场</w:t>
      </w:r>
      <w:r>
        <w:rPr>
          <w:rFonts w:hint="eastAsia" w:ascii="宋体" w:hAnsi="宋体" w:cs="宋体"/>
          <w:bCs/>
          <w:color w:val="000000" w:themeColor="text1"/>
          <w:sz w:val="24"/>
          <w:highlight w:val="none"/>
          <w14:textFill>
            <w14:solidFill>
              <w14:schemeClr w14:val="tx1"/>
            </w14:solidFill>
          </w14:textFill>
        </w:rPr>
        <w:t xml:space="preserve">（不涉及此条的忽略）</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9.1根据自身投标需要，投标人可对有关现场和周围环境进行勘察，以获取编制投标文件和签署合同所需的信息。勘察现场所发生的费用由投标人自己承担。</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9.3经采购人允许，投标人可为勘察目的进入采购人的项目现场，但投标人不得因此使采购人承担有关的责任和蒙受损失。投标人应承担勘察现场的责任和风险。</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10.投标质疑</w:t>
      </w:r>
      <w:r/>
    </w:p>
    <w:p>
      <w:pP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10.1供应商认为招标文件、采购过程、中标结果使自己的权益受到损害的，可以在知道或者应知其权益受到损害之日起7个工作日内，以书面形式向采购人、采购代理机构提出质</w:t>
      </w:r>
      <w:r>
        <w:rPr>
          <w:rFonts w:hint="eastAsia" w:ascii="宋体" w:hAnsi="宋体" w:cs="宋体"/>
          <w:bCs/>
          <w:color w:val="000000" w:themeColor="text1"/>
          <w:sz w:val="24"/>
          <w:szCs w:val="24"/>
          <w:highlight w:val="none"/>
          <w14:textFill>
            <w14:solidFill>
              <w14:schemeClr w14:val="tx1"/>
            </w14:solidFill>
          </w14:textFill>
        </w:rPr>
        <w:t xml:space="preserve">疑。招标代理机构应当在收到投标人书面质疑后七个工作日内作出答复。</w:t>
      </w:r>
      <w:r/>
    </w:p>
    <w:p>
      <w:pP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10.2根据《政府采购质疑和投诉办法》财政部第94号令第十一条规定，提出质疑的供应商应当是参与所质疑项目采购活动的供应商。因此凡是对采购文件提出质疑的供应商，必须依法获取采购文件，并请将符合资格条件的证明材料及网上报名的报名页面材料与质疑函一起递交，否则不予受理。</w:t>
      </w:r>
      <w:r/>
    </w:p>
    <w:p>
      <w:pP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10.3本次招标文件要求供应商在法定质疑期内一次性提出针对同一采购程序环节的质疑。</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10.4</w:t>
      </w:r>
      <w:r>
        <w:rPr>
          <w:rFonts w:hint="eastAsia" w:ascii="宋体" w:hAnsi="宋体" w:cs="宋体"/>
          <w:color w:val="000000" w:themeColor="text1"/>
          <w:sz w:val="24"/>
          <w:szCs w:val="24"/>
          <w:highlight w:val="none"/>
          <w14:textFill>
            <w14:solidFill>
              <w14:schemeClr w14:val="tx1"/>
            </w14:solidFill>
          </w14:textFill>
        </w:rPr>
        <w:t xml:space="preserve">供应商提出质疑应当提交质疑函和必要的证明材料。质疑函应当包括下列内容：</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10.4.1供应商的姓名或者名称（提供营业执照副本复印件，以营业执照副本复印件为准）、地址、邮编、联系人及联系电话；</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10.4.2质疑项目的名称、编号；</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10.4.3具体、明确的质疑事项和与质疑事项相关的请求；</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10.4.4事实依据；</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10.4.5必要的法律依据；</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10.4.6提出质疑的日期。</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p>
    <w:p>
      <w:pPr>
        <w:pStyle w:val="1029"/>
        <w:ind w:firstLine="480"/>
        <w:spacing w:line="360" w:lineRule="auto"/>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供应商提交的质疑函必须按照《政府采购供应商质疑函范本》要求的格式和内容进行填写，质疑函范本下载网址详见链接：https://czju.suzhou.gov.cn/zfcg/html/content/20180305093615738.shtml。</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10.5接收质疑函的方式：书面形式（当场送达或邮寄方式）</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10.5.1质疑联系人：褚磊；</w:t>
      </w:r>
      <w:r/>
    </w:p>
    <w:p>
      <w:pPr>
        <w:pStyle w:val="1032"/>
        <w:ind w:left="0"/>
        <w:spacing w:after="0"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10.5.2质疑联系电话：0512-65201419；</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10.5.3现场递交/邮寄收取地址：苏州市虎丘区滨河路1388号3B 501室。</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四、投标文件说明</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11.提示与要求</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11.1投标人应仔细阅读招标文件的所有内容，应当按照招标文件的要求编制投标文件，并保证所提供的全部资料的真实性，以使其投标对招标文件作出实质性响应，否则，其投标可能被拒绝。</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11.2无论是否提交并递交投标文件，投标人都应将招标文件及以后的所有通知、文件等视为保密文件。</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12.投标文件计量单位和使用文字</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12.1投标文件中所使用的计量单位，除招标文件中有特殊要求外，应采用中华人民共和国法定计量单位。</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12.2投标文件应使用中文编制，投标文件中必须使用其他文字的，必须附有中文译本。对于未附有中文译本和中文译本不准确的投标文件，由此引起的对投标人不利后果的，招标人概不负责。</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13.投标文件的组成（部分格式见第三章）</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13.1封面；</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13.2开标一览表；</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13.3</w:t>
      </w:r>
      <w:r>
        <w:rPr>
          <w:rFonts w:hint="eastAsia" w:ascii="宋体" w:hAnsi="宋体"/>
          <w:color w:val="000000" w:themeColor="text1"/>
          <w:sz w:val="24"/>
          <w:highlight w:val="none"/>
          <w14:textFill>
            <w14:solidFill>
              <w14:schemeClr w14:val="tx1"/>
            </w14:solidFill>
          </w14:textFill>
        </w:rPr>
        <w:t xml:space="preserve">投标报价明细表</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13.4资格审查文件</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13.4.1关于资格文件的声明函（格式见第三章）；</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13.4.2投标人法定代表人身份证复印件；</w:t>
      </w:r>
      <w:r/>
    </w:p>
    <w:p>
      <w:pPr>
        <w:spacing w:line="360" w:lineRule="auto"/>
        <w:tabs>
          <w:tab w:val="left" w:pos="851" w:leader="none"/>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13.4.3法定代表人授权委托书（如有授权，格式见第三章）；</w:t>
      </w:r>
      <w:r/>
    </w:p>
    <w:p>
      <w:pPr>
        <w:spacing w:line="360" w:lineRule="auto"/>
        <w:tabs>
          <w:tab w:val="left" w:pos="851" w:leader="none"/>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13.4.4投标人授权代理人身份证复印件（如有授权）；</w:t>
      </w:r>
      <w:r/>
    </w:p>
    <w:p>
      <w:pPr>
        <w:spacing w:line="360" w:lineRule="auto"/>
        <w:tabs>
          <w:tab w:val="left" w:pos="851" w:leader="none"/>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13.4.5合格投标人资格证明材料：</w:t>
      </w:r>
      <w:r/>
    </w:p>
    <w:p>
      <w:pPr>
        <w:spacing w:line="360" w:lineRule="auto"/>
        <w:tabs>
          <w:tab w:val="left" w:pos="851" w:leader="none"/>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13.4.5.1具有独立承担民事责任的能力证明（包括法人或者其他组织的营业执照等证明文件，自然人的身份证明）；</w:t>
      </w:r>
      <w:r/>
    </w:p>
    <w:p>
      <w:pPr>
        <w:spacing w:line="360" w:lineRule="auto"/>
        <w:tabs>
          <w:tab w:val="left" w:pos="851" w:leader="none"/>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13.4.5.2具有良好的商业信誉和健全的财务会计制度证明（法人应提供最近一期经会计师事务所审计的财务报告或近期的财务报表，其他组织、自然人及成立未满一年的法人应提供银行出具的资信证明原件扫描件）；</w:t>
      </w:r>
      <w:r/>
    </w:p>
    <w:p>
      <w:pPr>
        <w:spacing w:line="360" w:lineRule="auto"/>
        <w:tabs>
          <w:tab w:val="left" w:pos="851" w:leader="none"/>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13.4.5.3依法缴纳税收和社会保障资金的良好记录证明（提供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spacing w:line="360" w:lineRule="auto"/>
        <w:tabs>
          <w:tab w:val="left" w:pos="851" w:leader="none"/>
          <w:tab w:val="left" w:pos="900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13.4.5.4具备履行合同所必需的设备和专业技术能力的证明材料或承诺；</w:t>
      </w:r>
      <w:r/>
    </w:p>
    <w:p>
      <w:pPr>
        <w:spacing w:line="360" w:lineRule="auto"/>
        <w:tabs>
          <w:tab w:val="left" w:pos="851" w:leader="none"/>
          <w:tab w:val="left" w:pos="900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13.4.5.5参加政府采购活动前三年内，在经营活动中没有重大违法记录的书面声明函；</w:t>
      </w:r>
      <w:r/>
    </w:p>
    <w:p>
      <w:pPr>
        <w:pStyle w:val="1032"/>
        <w:ind w:left="0"/>
        <w:spacing w:after="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13.4.5.6《中小企业声明函》或《残疾人福利性单位声明函》或由省级以上监狱管理局、戒毒管理局（含新疆生产建设兵团）出具的属于监狱企业的证明文件；</w:t>
      </w:r>
      <w:r/>
    </w:p>
    <w:p>
      <w:pPr>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13.4.5.7</w:t>
      </w:r>
      <w:r>
        <w:rPr>
          <w:rFonts w:hint="eastAsia" w:ascii="宋体" w:hAnsi="宋体" w:cs="宋体"/>
          <w:color w:val="000000" w:themeColor="text1"/>
          <w:sz w:val="24"/>
          <w:szCs w:val="24"/>
          <w:highlight w:val="none"/>
          <w14:textFill>
            <w14:solidFill>
              <w14:schemeClr w14:val="tx1"/>
            </w14:solidFill>
          </w14:textFill>
        </w:rPr>
        <w:t xml:space="preserve">未被“</w:t>
      </w:r>
      <w:r>
        <w:rPr>
          <w:rFonts w:hint="eastAsia" w:ascii="宋体" w:hAnsi="宋体" w:cs="黑体"/>
          <w:bCs/>
          <w:color w:val="000000" w:themeColor="text1"/>
          <w:sz w:val="24"/>
          <w:highlight w:val="none"/>
          <w:shd w:val="clear" w:color="auto" w:fill="ffffff"/>
          <w14:textFill>
            <w14:solidFill>
              <w14:schemeClr w14:val="tx1"/>
            </w14:solidFill>
          </w14:textFill>
        </w:rPr>
        <w:t xml:space="preserve">信用中国”网站（www.creditchina.gov.cn/）列入失信被执行人、重大税收违法；</w:t>
      </w:r>
      <w:r/>
    </w:p>
    <w:p>
      <w:pPr>
        <w:pStyle w:val="1032"/>
        <w:ind w:left="0"/>
        <w:spacing w:after="0"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13.4.5.8其他有关资格证明文件。</w:t>
      </w:r>
      <w:r/>
    </w:p>
    <w:p>
      <w:pPr>
        <w:pStyle w:val="1032"/>
        <w:ind w:left="0"/>
        <w:spacing w:after="0"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13.5符合性审查文件</w:t>
      </w:r>
      <w:r/>
    </w:p>
    <w:p>
      <w:pPr>
        <w:pStyle w:val="1032"/>
        <w:ind w:left="0"/>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13.5.1</w:t>
      </w:r>
      <w:r>
        <w:rPr>
          <w:rFonts w:hint="eastAsia" w:ascii="宋体" w:hAnsi="宋体" w:cs="宋体"/>
          <w:color w:val="000000" w:themeColor="text1"/>
          <w:sz w:val="24"/>
          <w:szCs w:val="24"/>
          <w:highlight w:val="none"/>
          <w14:textFill>
            <w14:solidFill>
              <w14:schemeClr w14:val="tx1"/>
            </w14:solidFill>
          </w14:textFill>
        </w:rPr>
        <w:t xml:space="preserve">投标单位情况表</w:t>
      </w:r>
      <w:r/>
    </w:p>
    <w:p>
      <w:pPr>
        <w:pStyle w:val="1032"/>
        <w:ind w:left="0"/>
        <w:spacing w:after="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13.5.2投标函（格式见第三章）；</w:t>
      </w:r>
      <w:r/>
    </w:p>
    <w:p>
      <w:pPr>
        <w:pStyle w:val="1032"/>
        <w:ind w:left="0"/>
        <w:spacing w:after="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13.5.3偏离表（格式见第三章）；</w:t>
      </w:r>
      <w:r/>
    </w:p>
    <w:p>
      <w:pPr>
        <w:pStyle w:val="1032"/>
        <w:ind w:left="0"/>
        <w:spacing w:after="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13.5.4服务</w:t>
      </w:r>
      <w:r>
        <w:rPr>
          <w:rFonts w:hint="eastAsia" w:ascii="宋体" w:hAnsi="宋体"/>
          <w:color w:val="000000" w:themeColor="text1"/>
          <w:sz w:val="24"/>
          <w:szCs w:val="24"/>
          <w:highlight w:val="none"/>
          <w14:textFill>
            <w14:solidFill>
              <w14:schemeClr w14:val="tx1"/>
            </w14:solidFill>
          </w14:textFill>
        </w:rPr>
        <w:t xml:space="preserve">人员要求的相关证书证明材料；</w:t>
      </w:r>
      <w:r/>
    </w:p>
    <w:p>
      <w:pPr>
        <w:pStyle w:val="1032"/>
        <w:ind w:left="0"/>
        <w:spacing w:after="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13.5.5车辆配备的相关证明材料；</w:t>
      </w:r>
      <w:r/>
    </w:p>
    <w:p>
      <w:pPr>
        <w:pStyle w:val="1032"/>
        <w:ind w:left="0"/>
        <w:spacing w:after="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13.5.6其他有关符合性证明的文件。</w:t>
      </w:r>
      <w:r/>
    </w:p>
    <w:p>
      <w:pPr>
        <w:pStyle w:val="1032"/>
        <w:ind w:left="0"/>
        <w:spacing w:after="0"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13.6综合评审文件</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13.6.1服务方案；</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13.6.2</w:t>
      </w:r>
      <w:r>
        <w:rPr>
          <w:rFonts w:hint="eastAsia" w:ascii="宋体" w:hAnsi="宋体"/>
          <w:bCs/>
          <w:color w:val="000000" w:themeColor="text1"/>
          <w:sz w:val="24"/>
          <w:highlight w:val="none"/>
          <w14:textFill>
            <w14:solidFill>
              <w14:schemeClr w14:val="tx1"/>
            </w14:solidFill>
          </w14:textFill>
        </w:rPr>
        <w:t xml:space="preserve">服务团队情况</w:t>
      </w:r>
      <w:r>
        <w:rPr>
          <w:rFonts w:hint="eastAsia" w:ascii="宋体" w:hAnsi="宋体" w:cs="宋体"/>
          <w:color w:val="000000" w:themeColor="text1"/>
          <w:sz w:val="24"/>
          <w:szCs w:val="24"/>
          <w:highlight w:val="none"/>
          <w14:textFill>
            <w14:solidFill>
              <w14:schemeClr w14:val="tx1"/>
            </w14:solidFill>
          </w14:textFill>
        </w:rPr>
        <w:t xml:space="preserve">；</w:t>
      </w:r>
      <w:r/>
    </w:p>
    <w:p>
      <w:pPr>
        <w:pStyle w:val="872"/>
        <w:ind w:firstLine="0"/>
        <w:spacing w:line="36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13.6.3</w:t>
      </w:r>
      <w:r>
        <w:rPr>
          <w:rFonts w:hint="eastAsia"/>
          <w:bCs/>
          <w:color w:val="000000" w:themeColor="text1"/>
          <w:sz w:val="24"/>
          <w:highlight w:val="none"/>
          <w14:textFill>
            <w14:solidFill>
              <w14:schemeClr w14:val="tx1"/>
            </w14:solidFill>
          </w14:textFill>
        </w:rPr>
        <w:t xml:space="preserve">投标单位综合履约能力</w:t>
      </w:r>
      <w:r>
        <w:rPr>
          <w:rFonts w:hint="eastAsia" w:cs="宋体"/>
          <w:color w:val="000000" w:themeColor="text1"/>
          <w:sz w:val="24"/>
          <w:szCs w:val="24"/>
          <w:highlight w:val="none"/>
          <w14:textFill>
            <w14:solidFill>
              <w14:schemeClr w14:val="tx1"/>
            </w14:solidFill>
          </w14:textFill>
        </w:rPr>
        <w:t xml:space="preserve">；</w:t>
      </w:r>
      <w:r/>
    </w:p>
    <w:p>
      <w:pPr>
        <w:pStyle w:val="872"/>
        <w:ind w:firstLine="0"/>
        <w:spacing w:line="360" w:lineRule="auto"/>
        <w:rPr>
          <w:color w:val="000000" w:themeColor="text1"/>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13.6.4</w:t>
      </w:r>
      <w:r>
        <w:rPr>
          <w:rFonts w:hint="eastAsia" w:cs="宋体"/>
          <w:color w:val="000000" w:themeColor="text1"/>
          <w:sz w:val="24"/>
          <w:highlight w:val="none"/>
          <w14:textFill>
            <w14:solidFill>
              <w14:schemeClr w14:val="tx1"/>
            </w14:solidFill>
          </w14:textFill>
        </w:rPr>
        <w:t xml:space="preserve">所投项目、招标文件及评审条款中要求的相关证书及证明材料等。</w:t>
      </w:r>
      <w:r/>
    </w:p>
    <w:p>
      <w:pPr>
        <w:pStyle w:val="1032"/>
        <w:ind w:left="0"/>
        <w:spacing w:after="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13.7其他可以证明投标人资质、服务质量的证书、文件等相关资料。</w:t>
      </w:r>
      <w:r/>
    </w:p>
    <w:p>
      <w:pPr>
        <w:pStyle w:val="1032"/>
        <w:ind w:left="0"/>
        <w:spacing w:after="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注：（1）以上资格审查要求提供的材料，是作为对供应商资格审查、质疑身份认定的依据，投标人必须提供并加盖电子公章。否则，投标文件将被认定为不符合资格审查要求。</w:t>
      </w:r>
      <w:r/>
    </w:p>
    <w:p>
      <w:pPr>
        <w:pStyle w:val="1032"/>
        <w:ind w:left="0" w:firstLine="480"/>
        <w:spacing w:after="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（2）以上符合性审查须提供的资料，投标人必须提供并加盖电子公章。否则，投标文件将被认定为未实质性响应。</w:t>
      </w:r>
      <w:r/>
    </w:p>
    <w:p>
      <w:pPr>
        <w:pStyle w:val="1032"/>
        <w:ind w:left="0" w:firstLine="480"/>
        <w:spacing w:after="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（3）以上13.4-13.7中不得出现投标总报价。投标人所提交的资料的完整与否，将直接影响投标人的评分。</w:t>
      </w:r>
      <w:r/>
    </w:p>
    <w:p>
      <w:pPr>
        <w:pStyle w:val="1032"/>
        <w:ind w:left="0" w:firstLine="480"/>
        <w:spacing w:after="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（4）制作电子投标文件时必须与投标文件制作软件目录一一对应，将相关资料上传至相应模块。</w:t>
      </w:r>
      <w:r/>
    </w:p>
    <w:p>
      <w:pPr>
        <w:pStyle w:val="1032"/>
        <w:ind w:left="0" w:firstLine="480"/>
        <w:spacing w:after="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（5）开评标过程中如有问题采购代理机构工作人员会及时通过《投标供应商确认函》留存的手机号与供应商联系。请供应商确保该手机号通信畅通，否则导致的不利后果由供应商自行承担。</w:t>
      </w:r>
      <w:r/>
    </w:p>
    <w:p>
      <w:pPr>
        <w:pStyle w:val="1032"/>
        <w:ind w:left="0"/>
        <w:spacing w:after="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14.投标文件编制要求</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14.1投标文件按统一格式、顺序编写。</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14.2《开标一览表》为在开标仪式上唱标的内容，要求按格式填写，统一规范，不</w:t>
      </w:r>
      <w:r>
        <w:rPr>
          <w:rFonts w:hint="eastAsia" w:ascii="宋体" w:hAnsi="宋体" w:cs="宋体"/>
          <w:color w:val="000000" w:themeColor="text1"/>
          <w:sz w:val="24"/>
          <w:highlight w:val="none"/>
          <w14:textFill>
            <w14:solidFill>
              <w14:schemeClr w14:val="tx1"/>
            </w14:solidFill>
          </w14:textFill>
        </w:rPr>
        <w:t xml:space="preserve">得自行增减内容。</w:t>
      </w:r>
      <w:r/>
    </w:p>
    <w:p>
      <w:pPr>
        <w:pStyle w:val="1032"/>
        <w:ind w:left="0"/>
        <w:spacing w:after="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15.投标报价（编制）要求的说明</w:t>
      </w:r>
      <w:r/>
    </w:p>
    <w:p>
      <w:pPr>
        <w:pStyle w:val="1032"/>
        <w:ind w:left="0"/>
        <w:spacing w:after="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15.1除非合同中另有规定，投标人对《开标一览表》中的报价</w:t>
      </w:r>
      <w:r>
        <w:rPr>
          <w:rFonts w:hint="eastAsia" w:ascii="宋体" w:hAnsi="宋体" w:cs="宋体"/>
          <w:color w:val="000000" w:themeColor="text1"/>
          <w:sz w:val="24"/>
          <w:szCs w:val="24"/>
          <w:highlight w:val="none"/>
          <w14:textFill>
            <w14:solidFill>
              <w14:schemeClr w14:val="tx1"/>
            </w14:solidFill>
          </w14:textFill>
        </w:rPr>
        <w:t xml:space="preserve">包括服务内容、劳务、保险、利润、税金、报验、人员、交通、食宿、加班、验收、技术服务、招标代理服务费、政策性文件规定及合同包含的所有风险、责任等各项应有费用</w:t>
      </w:r>
      <w:r>
        <w:rPr>
          <w:rFonts w:hint="eastAsia" w:ascii="宋体" w:hAnsi="宋体" w:cs="宋体"/>
          <w:color w:val="000000" w:themeColor="text1"/>
          <w:sz w:val="24"/>
          <w:highlight w:val="none"/>
          <w14:textFill>
            <w14:solidFill>
              <w14:schemeClr w14:val="tx1"/>
            </w14:solidFill>
          </w14:textFill>
        </w:rPr>
        <w:t xml:space="preserve">。</w:t>
      </w:r>
      <w:r/>
    </w:p>
    <w:p>
      <w:pPr>
        <w:pStyle w:val="1032"/>
        <w:ind w:left="0"/>
        <w:spacing w:after="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15.2投标人应按投标报价表中的全部服务内容填写，并由其法定代表人或授权代理人签署。</w:t>
      </w:r>
      <w:r/>
    </w:p>
    <w:p>
      <w:pPr>
        <w:pStyle w:val="1032"/>
        <w:ind w:left="0"/>
        <w:spacing w:after="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15.3投标人应对招标文件内所要采购的全部内容进行报价，只投其中部分内容者，其标书将被拒绝；</w:t>
      </w:r>
      <w:r>
        <w:rPr>
          <w:rFonts w:hint="eastAsia" w:ascii="宋体" w:hAnsi="宋体" w:cs="宋体"/>
          <w:color w:val="000000" w:themeColor="text1"/>
          <w:sz w:val="24"/>
          <w:szCs w:val="24"/>
          <w:highlight w:val="none"/>
          <w14:textFill>
            <w14:solidFill>
              <w14:schemeClr w14:val="tx1"/>
            </w14:solidFill>
          </w14:textFill>
        </w:rPr>
        <w:t xml:space="preserve">但如果招标文件要求分标段投标的，则投标人可以按招标文件要求有选择地只投其中一个或几个标段，也可以投全部标段，但各标段应分别计算填写单价和总价。</w:t>
      </w:r>
      <w:r/>
    </w:p>
    <w:p>
      <w:pPr>
        <w:pStyle w:val="1032"/>
        <w:ind w:left="0"/>
        <w:spacing w:after="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15.4一项投标内容只允许一个报价，招标人不接受任何有选择性的投标报价。</w:t>
      </w:r>
      <w:r/>
    </w:p>
    <w:p>
      <w:pPr>
        <w:pStyle w:val="1032"/>
        <w:ind w:left="0"/>
        <w:spacing w:after="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15.5投</w:t>
      </w:r>
      <w:r>
        <w:rPr>
          <w:rFonts w:hint="eastAsia" w:ascii="宋体" w:hAnsi="宋体" w:cs="宋体"/>
          <w:color w:val="000000" w:themeColor="text1"/>
          <w:sz w:val="24"/>
          <w:szCs w:val="24"/>
          <w:highlight w:val="none"/>
          <w14:textFill>
            <w14:solidFill>
              <w14:schemeClr w14:val="tx1"/>
            </w14:solidFill>
          </w14:textFill>
        </w:rPr>
        <w:t xml:space="preserve">标文件报价中的单价和总价全部采用人民币表示，除非合同的特殊条款另有规定</w:t>
      </w:r>
      <w:r>
        <w:rPr>
          <w:rFonts w:hint="eastAsia" w:ascii="宋体" w:hAnsi="宋体" w:cs="宋体"/>
          <w:color w:val="000000" w:themeColor="text1"/>
          <w:sz w:val="24"/>
          <w:highlight w:val="none"/>
          <w14:textFill>
            <w14:solidFill>
              <w14:schemeClr w14:val="tx1"/>
            </w14:solidFill>
          </w14:textFill>
        </w:rPr>
        <w:t xml:space="preserve">。</w:t>
      </w:r>
      <w:r/>
    </w:p>
    <w:p>
      <w:pPr>
        <w:pStyle w:val="1032"/>
        <w:ind w:left="0"/>
        <w:spacing w:after="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15.6</w:t>
      </w:r>
      <w:r>
        <w:rPr>
          <w:rFonts w:hint="eastAsia" w:ascii="宋体" w:hAnsi="宋体" w:cs="宋体"/>
          <w:color w:val="000000" w:themeColor="text1"/>
          <w:sz w:val="24"/>
          <w:szCs w:val="24"/>
          <w:highlight w:val="none"/>
          <w14:textFill>
            <w14:solidFill>
              <w14:schemeClr w14:val="tx1"/>
            </w14:solidFill>
          </w14:textFill>
        </w:rPr>
        <w:t xml:space="preserve">最低的投标报价或最高的折扣比例是中标的重要条件，但不是中标的唯一条件</w:t>
      </w:r>
      <w:r>
        <w:rPr>
          <w:rFonts w:hint="eastAsia" w:ascii="宋体" w:hAnsi="宋体" w:cs="宋体"/>
          <w:color w:val="000000" w:themeColor="text1"/>
          <w:sz w:val="24"/>
          <w:highlight w:val="none"/>
          <w14:textFill>
            <w14:solidFill>
              <w14:schemeClr w14:val="tx1"/>
            </w14:solidFill>
          </w14:textFill>
        </w:rPr>
        <w:t xml:space="preserve">。</w:t>
      </w:r>
      <w:r/>
    </w:p>
    <w:p>
      <w:pPr>
        <w:pStyle w:val="1032"/>
        <w:ind w:left="0"/>
        <w:spacing w:after="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16.投标保证金：本项目不收取投标保证金。</w:t>
      </w:r>
      <w:r/>
    </w:p>
    <w:p>
      <w:pPr>
        <w:pStyle w:val="1032"/>
        <w:ind w:left="0"/>
        <w:spacing w:after="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17.投标文件的有效期</w:t>
      </w:r>
      <w:r/>
    </w:p>
    <w:p>
      <w:pPr>
        <w:pStyle w:val="1032"/>
        <w:ind w:left="0"/>
        <w:spacing w:after="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17.1自提交投标文件截止之日起90天内，投标文件中承诺的投标有效期应当不少于招标文件中载明的投标有效期。</w:t>
      </w:r>
      <w:r/>
    </w:p>
    <w:p>
      <w:pPr>
        <w:pStyle w:val="1032"/>
        <w:ind w:left="0"/>
        <w:spacing w:after="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17.2在特殊情况下，采购人、采购代理机构可与投标人协商延长投标书的有效期。这种要求和答复都应以书面形式进行。同意延长有效期的投标人不能修改投标文件</w:t>
      </w:r>
      <w:r>
        <w:rPr>
          <w:rFonts w:hint="eastAsia" w:ascii="宋体" w:hAnsi="宋体" w:cs="宋体"/>
          <w:color w:val="000000" w:themeColor="text1"/>
          <w:sz w:val="24"/>
          <w:szCs w:val="24"/>
          <w:highlight w:val="none"/>
          <w14:textFill>
            <w14:solidFill>
              <w14:schemeClr w14:val="tx1"/>
            </w14:solidFill>
          </w14:textFill>
        </w:rPr>
        <w:t xml:space="preserve">，拒绝接受延期要求的投标人的投标将被拒绝</w:t>
      </w:r>
      <w:r>
        <w:rPr>
          <w:rFonts w:hint="eastAsia" w:ascii="宋体" w:hAnsi="宋体" w:cs="宋体"/>
          <w:color w:val="000000" w:themeColor="text1"/>
          <w:sz w:val="24"/>
          <w:highlight w:val="none"/>
          <w14:textFill>
            <w14:solidFill>
              <w14:schemeClr w14:val="tx1"/>
            </w14:solidFill>
          </w14:textFill>
        </w:rPr>
        <w:t xml:space="preserve">。</w:t>
      </w:r>
      <w:r/>
    </w:p>
    <w:p>
      <w:pPr>
        <w:pStyle w:val="1032"/>
        <w:ind w:left="0"/>
        <w:spacing w:after="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18.投标文件的制作、签署、上传</w:t>
      </w:r>
      <w:r/>
    </w:p>
    <w:p>
      <w:pPr>
        <w:pStyle w:val="1032"/>
        <w:ind w:left="0"/>
        <w:spacing w:after="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18.1本项目采用电子招投标形式，请供应商按照《苏采云系统供应商操作手册》进行制作、上传电子投标文件。</w:t>
      </w:r>
      <w:r/>
    </w:p>
    <w:p>
      <w:pPr>
        <w:pStyle w:val="1032"/>
        <w:ind w:left="0"/>
        <w:spacing w:after="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18.2制作电子投标文件时，应按照招标文件要求加盖投标人电子公章。</w:t>
      </w:r>
      <w:r/>
    </w:p>
    <w:p>
      <w:pPr>
        <w:pStyle w:val="1032"/>
        <w:ind w:left="0"/>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18.3电子投标文件制作完成后请于投标文件网上提交截止时间前成功上传至“苏采云”系统，否则视为放弃参加该采购项目。</w:t>
      </w:r>
      <w:bookmarkStart w:id="0" w:name="_Toc25608"/>
      <w:r/>
      <w:bookmarkStart w:id="1" w:name="_Toc31150"/>
      <w:r>
        <w:rPr>
          <w:rFonts w:hint="eastAsia" w:ascii="宋体" w:hAnsi="宋体" w:cs="宋体"/>
          <w:color w:val="000000" w:themeColor="text1"/>
          <w:sz w:val="24"/>
          <w:highlight w:val="none"/>
          <w14:textFill>
            <w14:solidFill>
              <w14:schemeClr w14:val="tx1"/>
            </w14:solidFill>
          </w14:textFill>
        </w:rPr>
        <w:t xml:space="preserve">投标人提交投标文件的时间以系统收到上传的电子投标文件时间为准，投标人应充分考虑网络环境、网络带宽等风险因素，如因投标人自身原因造成的电子投标文件上传不成功由投标人自行承担全部责任。</w:t>
      </w:r>
      <w:bookmarkEnd w:id="0"/>
      <w:r/>
      <w:bookmarkEnd w:id="1"/>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五、</w:t>
      </w:r>
      <w:r>
        <w:rPr>
          <w:rFonts w:hint="eastAsia" w:ascii="宋体" w:hAnsi="宋体" w:cs="宋体"/>
          <w:b/>
          <w:color w:val="000000" w:themeColor="text1"/>
          <w:sz w:val="24"/>
          <w:szCs w:val="24"/>
          <w:highlight w:val="none"/>
          <w14:textFill>
            <w14:solidFill>
              <w14:schemeClr w14:val="tx1"/>
            </w14:solidFill>
          </w14:textFill>
        </w:rPr>
        <w:t xml:space="preserve">投标文件的提交、补充、修改和撤回</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19.投标文件的提交</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19.1投标人应当在投标截止时间前制作并上传电子投标文件。</w:t>
      </w:r>
      <w:r/>
    </w:p>
    <w:p>
      <w:pPr>
        <w:spacing w:line="360" w:lineRule="auto"/>
        <w:tabs>
          <w:tab w:val="left" w:pos="900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19.2</w:t>
      </w:r>
      <w:r>
        <w:rPr>
          <w:rFonts w:hint="eastAsia" w:ascii="宋体" w:hAnsi="宋体" w:cs="宋体"/>
          <w:b/>
          <w:bCs/>
          <w:color w:val="000000" w:themeColor="text1"/>
          <w:sz w:val="24"/>
          <w:szCs w:val="24"/>
          <w:highlight w:val="none"/>
          <w14:textFill>
            <w14:solidFill>
              <w14:schemeClr w14:val="tx1"/>
            </w14:solidFill>
          </w14:textFill>
        </w:rPr>
        <w:t xml:space="preserve">投标人通过“苏采云”系统不见面开标大厅在线参与开标活动。（具体操作详见《苏采云系统供应商操作手册》，网址链接https://czju.suzhou.gov.cn/zfcg/html/content/20231220161910031.shtml）</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20.投标截止时间</w:t>
      </w:r>
      <w:r/>
    </w:p>
    <w:p>
      <w:pPr>
        <w:spacing w:line="360" w:lineRule="auto"/>
        <w:tabs>
          <w:tab w:val="left" w:pos="900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20.1投标人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20.2采购人和采购代理机构推迟投标截止时间时，将按本须知规定的更正公告的方式对外发布。在这种情况下，采购人、采购代理机构和投标人的权利和义务将受到新的截止期的约束。</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21.投标文件的补充、修改和撤回</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六、开标和评标</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22.开标</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22.1开标由采购代理机构在线主持，邀请投标人在线参加。投标人应当按照《苏采云系统供应商操作手册》的规定，</w:t>
      </w:r>
      <w:r>
        <w:rPr>
          <w:rFonts w:hint="eastAsia" w:ascii="宋体" w:hAnsi="宋体" w:cs="宋体"/>
          <w:b/>
          <w:bCs/>
          <w:color w:val="000000" w:themeColor="text1"/>
          <w:sz w:val="24"/>
          <w:szCs w:val="24"/>
          <w:highlight w:val="none"/>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4"/>
          <w:szCs w:val="24"/>
          <w:highlight w:val="none"/>
          <w14:textFill>
            <w14:solidFill>
              <w14:schemeClr w14:val="tx1"/>
            </w14:solidFill>
          </w14:textFill>
        </w:rPr>
        <w:t xml:space="preserve">评标委员会成员不得参加开标活动。</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22.2开标时，由采购代理机构通过“苏采云”系统在线宣布投标人名称、投标价格和招标文件规定的需要宣布其他内容。投标人在不见面开标系统中确认投标价格，如投标人未在线参加开标或未在规定时间内确认价格的，视同认可开标结果。</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23.资格审查</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23.1公开招标采购项目开标结束后，采购人或者采购代理机构应当依法对投标人的资格进行审查，未通过资格审查的视为无效投标。</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23.2根据政府采购法及相关法规，以及苏州市财政局《关于印发苏州市市级政府采购信用记录查询和使用工作试行办法的通知》（苏财购〔2017〕11号）文件的规定，采购代理机构将对供应商进行信用查询：</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23.2.1查询时间：投标文件递交截止时间。</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23.2.2查询渠道：采购代理机构会在接收投标文件截止时间后，登录信用中国网站（www.creditchina.gov.cn）和中国政府采购网（www.ccgp.gov.cn/）查询供应商的信用记录，并将查询结果递交评标委员会。</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登录来源网站页面进行复核并打印，作为证据留存。</w:t>
      </w:r>
      <w:r/>
    </w:p>
    <w:p>
      <w:pPr>
        <w:spacing w:line="360" w:lineRule="auto"/>
        <w:tabs>
          <w:tab w:val="left" w:pos="900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24.评标委员会</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24.1评标委员会负责具体评标事务，并独立履行下列职责；</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24.1.1审查、评价投标文件是否符合招标文件的商务、技术等实质性要求；</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24.1.2要求投标人对投标文件有关事项作出澄清或者说明；</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24.1.3对投标文件进行比较和评价；</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24.1.4确定中标候选人名单，以及根据采购人委托直接确定中标人；</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24.1.5向采购人、采购代理机构或者有关部门报告评标中发现的违法行为。</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24.2评标委员会成员应当履行下列义务：</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24.2.1遵纪守法，客观、公正、廉洁地履行职责；</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24.2.2按照招标文件规定的评标办法和评标标准进行评标，对评标意见承担个人责任；</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24.2.3对评标过程和结果，以及投标人的商业秘密保密；</w:t>
      </w:r>
      <w:r/>
    </w:p>
    <w:p>
      <w:pPr>
        <w:pStyle w:val="1028"/>
        <w:ind w:firstLine="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24.2.4根据全体评标成员签字的原始评标记录和评标结果编写评标报告；</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24.2.5配合相关部门的投诉处理工作；</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24.2.6配合采购人、采购代理机构答复投标人提出的质疑。</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25.评标内容的保密</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25.1公开开标后，直到宣布授予中标人合同为止，凡属于审查、澄清、评价和比较投标的所有资料，有关授予合同的信息都不应向投标人或与评标无关的其他人泄露。</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25.2在投标文件的审查、澄清、评价和比较以及授予合同的过程中，投标人对采购人、采购代理机构和评标委员会成员施加影响的任何行为，都将取消其中标资格。</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26.对投标文件初审</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26.1评标委员会应当对符合资格的投标人的投标文件进行符合性审查，以确定其是否满足招标文件的实质性要求。投标文件有下列情况之一者评标委员会有权将其拒绝：</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26.1.1投标人的投标文件未按照本须知规定制作的；</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26.1.2未按本须知规定提交资格文件；</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26.1.3与招标文件有重大偏离；</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26.1.4投标人拒绝修正错误；</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26.1.5投标人的报价是选择性的；</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26.1.6投标人的报价只投了部分内容；</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26.1.7投标人的投标文件出现了评标委员会认为不应当雷同的情况；</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26.1.8其他被评委会认定无效的情况。</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28"/>
        <w:ind w:firstLine="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14:textFill>
            <w14:solidFill>
              <w14:schemeClr w14:val="tx1"/>
            </w14:solidFill>
          </w14:textFill>
        </w:rPr>
        <w:t xml:space="preserve">26.3投标文件报价出现前后不一致的，除招标文件另有规定外，按照下列规定修正：</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26.3.1投标文件中开标一览表（报价表）内容与投标文件中相应内容不一致的，以开标一览表（报价表）为准；</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26.3.2大写金额和小写金额不一致的，以大写金额为准；</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26.3.3单价金额小数点或者百分比有明显错位的，以开标一览表的总价为准，并修改单价；</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26.3.4总价金额与按单价汇总金额不一致的，以单价金额计算结果为准。</w:t>
      </w:r>
      <w:r/>
    </w:p>
    <w:p>
      <w:pPr>
        <w:ind w:firstLine="482"/>
        <w:spacing w:line="360" w:lineRule="auto"/>
        <w:tabs>
          <w:tab w:val="left" w:pos="9000" w:leader="none"/>
        </w:tabs>
        <w:rPr>
          <w:rFonts w:ascii="宋体" w:hAnsi="宋体" w:cs="宋体"/>
          <w:b/>
          <w:color w:val="000000" w:themeColor="text1"/>
          <w:sz w:val="24"/>
          <w:highlight w:val="none"/>
          <w:lang w:val="zh-CN"/>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 xml:space="preserve">同时出现两种以上不一致的，按照前款规定的顺序修正；修正后的报价按照中华人民共和国财政部令第87号《政府采购货物和服务招标投标管理办法》第五十一条第二款的规定经投标人确认后产生约束力，投标人不确认的，其投标无效。</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26.4</w:t>
      </w:r>
      <w:bookmarkStart w:id="2" w:name="OLE_LINK20"/>
      <w:r/>
      <w:bookmarkStart w:id="3" w:name="OLE_LINK25"/>
      <w:r/>
      <w:bookmarkStart w:id="4" w:name="OLE_LINK11"/>
      <w:r>
        <w:rPr>
          <w:rFonts w:hint="eastAsia" w:ascii="宋体" w:hAnsi="宋体" w:cs="宋体"/>
          <w:color w:val="000000" w:themeColor="text1"/>
          <w:sz w:val="24"/>
          <w:szCs w:val="24"/>
          <w:highlight w:val="none"/>
          <w14:textFill>
            <w14:solidFill>
              <w14:schemeClr w14:val="tx1"/>
            </w14:solidFill>
          </w14:textFill>
        </w:rPr>
        <w:t xml:space="preserve">异常低价投标审查</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26.4.1评标过程中出现下列情形之一的，</w:t>
      </w:r>
      <w:bookmarkStart w:id="5" w:name="OLE_LINK5"/>
      <w:r>
        <w:rPr>
          <w:rFonts w:hint="eastAsia" w:ascii="宋体" w:hAnsi="宋体" w:cs="宋体"/>
          <w:color w:val="000000" w:themeColor="text1"/>
          <w:sz w:val="24"/>
          <w:szCs w:val="24"/>
          <w:highlight w:val="none"/>
          <w14:textFill>
            <w14:solidFill>
              <w14:schemeClr w14:val="tx1"/>
            </w14:solidFill>
          </w14:textFill>
        </w:rPr>
        <w:t xml:space="preserve">评标</w:t>
      </w:r>
      <w:bookmarkEnd w:id="5"/>
      <w:r>
        <w:rPr>
          <w:rFonts w:hint="eastAsia" w:ascii="宋体" w:hAnsi="宋体" w:cs="宋体"/>
          <w:color w:val="000000" w:themeColor="text1"/>
          <w:sz w:val="24"/>
          <w:szCs w:val="24"/>
          <w:highlight w:val="none"/>
          <w14:textFill>
            <w14:solidFill>
              <w14:schemeClr w14:val="tx1"/>
            </w14:solidFill>
          </w14:textFill>
        </w:rPr>
        <w:t xml:space="preserve">委员会应当启动异常低价投标审查程序：</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（一）投标报价低于采购项目预算50%的，即投标报价</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采购项目预算×50%</w:t>
      </w:r>
      <w:r>
        <w:rPr>
          <w:rFonts w:hint="eastAsia" w:ascii="宋体" w:hAnsi="宋体" w:cs="宋体"/>
          <w:color w:val="000000" w:themeColor="text1"/>
          <w:sz w:val="24"/>
          <w:szCs w:val="24"/>
          <w:highlight w:val="none"/>
          <w:lang w:eastAsia="zh-CN"/>
          <w14:textFill>
            <w14:solidFill>
              <w14:schemeClr w14:val="tx1"/>
            </w14:solidFill>
          </w14:textFill>
        </w:rPr>
        <w:t xml:space="preserve">&gt;</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（二）投标报价低于采购项目最高限价45%的，即投标报价</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采购项目最高限价×45%</w:t>
      </w:r>
      <w:r>
        <w:rPr>
          <w:rFonts w:hint="eastAsia" w:ascii="宋体" w:hAnsi="宋体" w:cs="宋体"/>
          <w:color w:val="000000" w:themeColor="text1"/>
          <w:sz w:val="24"/>
          <w:szCs w:val="24"/>
          <w:highlight w:val="none"/>
          <w:lang w:eastAsia="zh-CN"/>
          <w14:textFill>
            <w14:solidFill>
              <w14:schemeClr w14:val="tx1"/>
            </w14:solidFill>
          </w14:textFill>
        </w:rPr>
        <w:t xml:space="preserve">&gt;</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（三）评标委员会认定的供应商报价过低、有可能影响产品质量或者不能诚信履约的其他情形。</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bookmarkStart w:id="6" w:name="OLE_LINK3"/>
      <w:r/>
      <w:bookmarkStart w:id="7" w:name="OLE_LINK4"/>
      <w:r>
        <w:rPr>
          <w:rFonts w:hint="eastAsia" w:ascii="宋体" w:hAnsi="宋体" w:cs="宋体"/>
          <w:color w:val="000000" w:themeColor="text1"/>
          <w:sz w:val="24"/>
          <w:szCs w:val="24"/>
          <w:highlight w:val="none"/>
          <w14:textFill>
            <w14:solidFill>
              <w14:schemeClr w14:val="tx1"/>
            </w14:solidFill>
          </w14:textFill>
        </w:rPr>
        <w:t xml:space="preserve">26.4.2启动异常低价投标审查后，评标委员会应当要求相关供应商在评标现场合理的时间内，提供项目具体成本测算等与报价合理性相关的书面说明及相关证明材料</w:t>
      </w:r>
      <w:bookmarkStart w:id="8" w:name="OLE_LINK10"/>
      <w:r/>
      <w:bookmarkStart w:id="9" w:name="OLE_LINK9"/>
      <w:r>
        <w:rPr>
          <w:rFonts w:hint="eastAsia" w:ascii="宋体" w:hAnsi="宋体" w:cs="宋体"/>
          <w:color w:val="000000" w:themeColor="text1"/>
          <w:sz w:val="24"/>
          <w:szCs w:val="24"/>
          <w:highlight w:val="none"/>
          <w14:textFill>
            <w14:solidFill>
              <w14:schemeClr w14:val="tx1"/>
            </w14:solidFill>
          </w14:textFill>
        </w:rPr>
        <w:t xml:space="preserve">，</w:t>
      </w:r>
      <w:bookmarkEnd w:id="8"/>
      <w:r/>
      <w:bookmarkEnd w:id="9"/>
      <w:r>
        <w:rPr>
          <w:rFonts w:hint="eastAsia" w:ascii="宋体" w:hAnsi="宋体" w:cs="宋体"/>
          <w:color w:val="000000" w:themeColor="text1"/>
          <w:sz w:val="24"/>
          <w:szCs w:val="24"/>
          <w:highlight w:val="none"/>
          <w14:textFill>
            <w14:solidFill>
              <w14:schemeClr w14:val="tx1"/>
            </w14:solidFill>
          </w14:textFill>
        </w:rPr>
        <w:t xml:space="preserve">对投标价格作出解释，由评标委员会结合同类产品在主要电商平台的价格、该行业当地</w:t>
      </w:r>
      <w:bookmarkStart w:id="10" w:name="OLE_LINK8"/>
      <w:r>
        <w:rPr>
          <w:rFonts w:hint="eastAsia" w:ascii="宋体" w:hAnsi="宋体" w:cs="宋体"/>
          <w:color w:val="000000" w:themeColor="text1"/>
          <w:sz w:val="24"/>
          <w:szCs w:val="24"/>
          <w:highlight w:val="none"/>
          <w14:textFill>
            <w14:solidFill>
              <w14:schemeClr w14:val="tx1"/>
            </w14:solidFill>
          </w14:textFill>
        </w:rPr>
        <w:t xml:space="preserve">薪资</w:t>
      </w:r>
      <w:bookmarkEnd w:id="10"/>
      <w:r>
        <w:rPr>
          <w:rFonts w:hint="eastAsia" w:ascii="宋体" w:hAnsi="宋体" w:cs="宋体"/>
          <w:color w:val="000000" w:themeColor="text1"/>
          <w:sz w:val="24"/>
          <w:szCs w:val="24"/>
          <w:highlight w:val="none"/>
          <w14:textFill>
            <w14:solidFill>
              <w14:schemeClr w14:val="tx1"/>
            </w14:solidFill>
          </w14:textFill>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2"/>
      <w:r/>
      <w:bookmarkEnd w:id="6"/>
      <w:r/>
      <w:bookmarkEnd w:id="7"/>
      <w:r/>
      <w:bookmarkEnd w:id="3"/>
      <w:r/>
      <w:bookmarkEnd w:id="4"/>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26.5评标委员会成员对需要共同认定的事项存在争议的，应当按照少数服从多数的原则作出结论。持不同意见的评标委员会成员应当在评标报告上签署不同意见及理由，否则视为同意评标报告。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tabs>
          <w:tab w:val="left" w:pos="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26.6除上述情形外，对投标文件的判定，只依据投标文件本身，不依靠开标后的任何外来证明。</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26.7对不同文字文本投标文件的解释发生异议的，以中文文本为准。</w:t>
      </w:r>
      <w:r/>
    </w:p>
    <w:p>
      <w:pPr>
        <w:spacing w:line="360" w:lineRule="auto"/>
        <w:tabs>
          <w:tab w:val="left" w:pos="900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27.投标的澄清</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27.1对于投标文件中含义不明确、同类问题表述不一致或者有明显文字和计算错误内容，评标委员会应当以书面形式要求投标人作出必要的澄清、说明或者补正。</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27.2投标人的澄清、说明或者补正应当采用书面形式，并加盖其单位电子公章。投标人的澄清、说明或者补正不得超出投标文件的范围或者改变投标文件的实质性内容。</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27.3本项目投标人的澄清、说明或者补正采用线上澄清：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000000" w:themeColor="text1"/>
          <w:sz w:val="24"/>
          <w:szCs w:val="24"/>
          <w:highlight w:val="none"/>
          <w14:textFill>
            <w14:solidFill>
              <w14:schemeClr w14:val="tx1"/>
            </w14:solidFill>
          </w14:textFill>
        </w:rPr>
        <w:t xml:space="preserve">供应商应随时保持系统在线，如因供应商自身原因未在规定时间内提交澄清确认资料的，导致的不利后果由供应商自行承担。</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28.投标无效</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28.1投标人存在下列情况之一的，投标无效：</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28.1.1投标文件未按招标文件要求签署、盖章的；</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28.1.2不具备招标文件中规定的资格要求的；</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28.1.3报价超过招标文件中规定的预算金额或者最高限价的；</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28.1.4投标文件含有采购人不能接受的附加条件的；</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28.1.5机器码检查中，出现不同投标人投标文件机器码一致情形的；</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28.1.6法律、法规和招标文件规定的其他无效情形。</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28.3有下列情形之一的，视为投标人串通投标，其投标无效：</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28.3.1不同投标人的投标文件由同一单位或者个人编制；</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28.3.2不同投标人委托同一单位或者个人办理投标事宜；</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28.3.3不同投标人的投标文件载明的项目管理成员或者联系人员为同一人；</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28.3.4不同投标人的投标文件异常一致或者投标报价呈规律性差异；</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28.3.5不同投标人的投标文件相互混装。</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29.废标</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29.1在招标过程中，出现下列情况之一的，应予废标：</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29.1.1符合专业条件的供应商或者对招标文件作实质投标的供应商不足三家的；</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29.1.2出现影响采购公正的违法、违规行为的；</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29.1.3投标人的报价均超过了采购预算，采购人不能支付的；</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28.1.4因重大变故，采购任务取消的；</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29.2废标后，采购人和采购代理机构将把废标的理由通知所有投标人。</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30.投标文件的评价和比较</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30.1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30.2最低的投标报价或最高的折扣比例是中标的重要条件，但不是唯一条件。</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七、授予合同</w:t>
      </w:r>
      <w:r/>
    </w:p>
    <w:p>
      <w:pPr>
        <w:spacing w:line="360" w:lineRule="auto"/>
        <w:tabs>
          <w:tab w:val="left" w:pos="567"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31.中标人的确认</w:t>
      </w:r>
      <w:r/>
    </w:p>
    <w:p>
      <w:pPr>
        <w:spacing w:line="360" w:lineRule="auto"/>
        <w:tabs>
          <w:tab w:val="left" w:pos="567"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31.1</w:t>
      </w:r>
      <w:r>
        <w:rPr>
          <w:rFonts w:hint="eastAsia" w:ascii="宋体" w:hAnsi="宋体" w:cs="宋体"/>
          <w:color w:val="000000" w:themeColor="text1"/>
          <w:sz w:val="24"/>
          <w:highlight w:val="none"/>
          <w:lang w:val="zh-CN"/>
          <w14:textFill>
            <w14:solidFill>
              <w14:schemeClr w14:val="tx1"/>
            </w14:solidFill>
          </w14:textFill>
        </w:rPr>
        <w:t xml:space="preserve">本次评标采用综合评分法：</w:t>
      </w:r>
      <w:r>
        <w:rPr>
          <w:rFonts w:hint="eastAsia" w:ascii="宋体" w:hAnsi="宋体" w:cs="宋体"/>
          <w:bCs/>
          <w:color w:val="000000" w:themeColor="text1"/>
          <w:sz w:val="24"/>
          <w:highlight w:val="none"/>
          <w:lang w:val="zh-CN"/>
          <w14:textFill>
            <w14:solidFill>
              <w14:schemeClr w14:val="tx1"/>
            </w14:solidFill>
          </w14:textFill>
        </w:rPr>
        <w:t xml:space="preserve">在满足招标文件实质性要求前提下，按照招标文件中规定的评分标准和各项因素进行综合评审后，以评标总得分最高的投标人作为相应标段的中标候选人</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1.2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加盖公章（原件），采购代理机构有权对该质疑不予答复。</w:t>
      </w:r>
      <w:r/>
    </w:p>
    <w:p>
      <w:pPr>
        <w:spacing w:line="360" w:lineRule="auto"/>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32.中标通知书/未中标通知书</w:t>
      </w:r>
      <w:r/>
    </w:p>
    <w:p>
      <w:pPr>
        <w:spacing w:line="360" w:lineRule="auto"/>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32.1确定中标人后，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spacing w:line="360" w:lineRule="auto"/>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32.2中标通知书将成为合同的组成部分，对采购人和中标人具有同等法律效力。</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32.3中标通知书发出后，采购人不得违法改变中标结果，中标人无正当理由不得放弃中标。</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32.4采购代理机构对未中标人不承担解释未中标原因的义务。</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32.5未中标供应商须在中标公告发出之日起2个工作日内向采购代理机构另行提供用以接收《未中标通知书》的电子邮件地址，未按时提供电子邮件地址或提供信息有误的，视为自动放弃并自行承担相应后果。</w:t>
      </w:r>
      <w:r/>
    </w:p>
    <w:p>
      <w:pPr>
        <w:spacing w:line="360" w:lineRule="auto"/>
        <w:tabs>
          <w:tab w:val="left" w:pos="900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w:t>
      </w:r>
      <w:r>
        <w:rPr>
          <w:rFonts w:hint="eastAsia" w:ascii="宋体" w:hAnsi="宋体" w:cs="宋体"/>
          <w:color w:val="000000" w:themeColor="text1"/>
          <w:sz w:val="24"/>
          <w:highlight w:val="none"/>
          <w14:textFill>
            <w14:solidFill>
              <w14:schemeClr w14:val="tx1"/>
            </w14:solidFill>
          </w14:textFill>
        </w:rPr>
        <w:t xml:space="preserve">合同授予：</w:t>
      </w:r>
      <w:r/>
    </w:p>
    <w:p>
      <w:pPr>
        <w:spacing w:line="360" w:lineRule="auto"/>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33.1采购人、采购代理机构将把合同授予其投标文件在实质性响应招标文件要求和按本须知规定评选出的投标人。确定为中标的投标人必须具有实施本合同的能力和资源。</w:t>
      </w:r>
      <w:r/>
    </w:p>
    <w:p>
      <w:pPr>
        <w:spacing w:line="360" w:lineRule="auto"/>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33.2</w:t>
      </w:r>
      <w:r>
        <w:rPr>
          <w:rFonts w:hint="eastAsia" w:ascii="宋体" w:hAnsi="宋体" w:cs="宋体"/>
          <w:color w:val="000000" w:themeColor="text1"/>
          <w:sz w:val="24"/>
          <w:szCs w:val="24"/>
          <w:highlight w:val="none"/>
          <w14:textFill>
            <w14:solidFill>
              <w14:schemeClr w14:val="tx1"/>
            </w14:solidFill>
          </w14:textFill>
        </w:rPr>
        <w:t xml:space="preserve">政府采购合同履行中，采购人需追加与合同标的相同货物、工程或者服务的，在不改变合同其他条款的前提下，可以与中标人协商签订补充合同，但所有补充合同的采购金额不得超过原合同采购金额的10%</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33.3采购人和中标人所签订的合同不得对招标文件确定的事项和中标人投标文件作实质性修改；</w:t>
      </w:r>
      <w:r>
        <w:rPr>
          <w:rFonts w:hint="eastAsia" w:ascii="宋体" w:hAnsi="宋体" w:cs="宋体"/>
          <w:color w:val="000000" w:themeColor="text1"/>
          <w:sz w:val="24"/>
          <w:highlight w:val="none"/>
          <w:lang w:val="zh-CN"/>
          <w14:textFill>
            <w14:solidFill>
              <w14:schemeClr w14:val="tx1"/>
            </w14:solidFill>
          </w14:textFill>
        </w:rPr>
        <w:t xml:space="preserve">招标文件、中标供应商的投标文件及其澄清文件等，均为签订合同的依据</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tabs>
          <w:tab w:val="left" w:pos="9000" w:leader="none"/>
        </w:tabs>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33.4</w:t>
      </w:r>
      <w:r>
        <w:rPr>
          <w:rFonts w:hint="eastAsia" w:ascii="宋体" w:hAnsi="宋体" w:cs="宋体"/>
          <w:color w:val="000000" w:themeColor="text1"/>
          <w:sz w:val="24"/>
          <w:highlight w:val="none"/>
          <w:lang w:val="zh-CN"/>
          <w14:textFill>
            <w14:solidFill>
              <w14:schemeClr w14:val="tx1"/>
            </w14:solidFill>
          </w14:textFill>
        </w:rPr>
        <w:t xml:space="preserve">按照《关于印发〈苏州市政府采购促进中小企业发展实施意见〉的通知》（苏财购〔2022〕16号）文件精神，采购人与中标人原则上应当在中标通知书发出之日起十五日内，按照招标文件及投标文件确定的事项签订政府采购合同，最长不得超过三十日。</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33.5</w:t>
      </w:r>
      <w:r>
        <w:rPr>
          <w:rFonts w:hint="eastAsia" w:ascii="宋体" w:hAnsi="宋体" w:cs="宋体"/>
          <w:color w:val="000000" w:themeColor="text1"/>
          <w:sz w:val="24"/>
          <w:highlight w:val="none"/>
          <w:lang w:val="zh-CN"/>
          <w14:textFill>
            <w14:solidFill>
              <w14:schemeClr w14:val="tx1"/>
            </w14:solidFill>
          </w14:textFill>
        </w:rPr>
        <w:t xml:space="preserve">中标人无正当理由不得拒绝签订政府采购合同；</w:t>
      </w:r>
      <w:r>
        <w:rPr>
          <w:rFonts w:hint="eastAsia" w:ascii="宋体" w:hAnsi="宋体" w:cs="宋体"/>
          <w:color w:val="000000" w:themeColor="text1"/>
          <w:sz w:val="24"/>
          <w:szCs w:val="24"/>
          <w:highlight w:val="none"/>
          <w14:textFill>
            <w14:solidFill>
              <w14:schemeClr w14:val="tx1"/>
            </w14:solidFill>
          </w14:textFill>
        </w:rPr>
        <w:t xml:space="preserve">采购人和中标人应当根据合同的约定依法履行合同义务。</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八、其他事项</w:t>
      </w:r>
      <w:r/>
    </w:p>
    <w:p>
      <w:pPr>
        <w:jc w:val="left"/>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34.中标人须按前附表的规定计算并支付中标服务费，该费用应在领取中标通知书时一次性付清，如果未按规定缴纳中标服务费，采购代理机构保留诉讼的权利。</w:t>
      </w:r>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35.有关监督部门将对招投标全过程进行监督。</w:t>
      </w:r>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36.未尽事宜按《中华人民共和国政府采购法》及其他有关法律法规规定执行。</w:t>
      </w:r>
      <w:r/>
    </w:p>
    <w:p>
      <w:pPr>
        <w:ind w:firstLine="1200"/>
        <w:spacing w:line="360" w:lineRule="auto"/>
        <w:rPr>
          <w:rFonts w:ascii="宋体" w:hAnsi="宋体" w:cs="宋体"/>
          <w:bCs/>
          <w:color w:val="000000" w:themeColor="text1"/>
          <w:sz w:val="24"/>
          <w:szCs w:val="24"/>
          <w:highlight w:val="none"/>
          <w14:textFill>
            <w14:solidFill>
              <w14:schemeClr w14:val="tx1"/>
            </w14:solidFill>
          </w14:textFill>
        </w:rPr>
        <w:sectPr>
          <w:headerReference w:type="default" r:id="rId10"/>
          <w:footerReference w:type="default" r:id="rId13"/>
          <w:footnotePr/>
          <w:endnotePr/>
          <w:type w:val="nextPage"/>
          <w:pgSz w:w="11906" w:h="16838" w:orient="portrait"/>
          <w:pgMar w:top="1440" w:right="1486" w:bottom="1440" w:left="1800" w:header="850" w:footer="992" w:gutter="0"/>
          <w:cols w:num="1" w:sep="0" w:space="1701" w:equalWidth="1"/>
          <w:docGrid w:linePitch="360"/>
        </w:sectPr>
        <w:outlineLvl w:val="0"/>
      </w:pPr>
      <w:r>
        <w:rPr>
          <w:rFonts w:ascii="宋体" w:hAnsi="宋体" w:cs="宋体"/>
          <w:bCs/>
          <w:color w:val="000000" w:themeColor="text1"/>
          <w:sz w:val="24"/>
          <w:szCs w:val="24"/>
          <w:highlight w:val="none"/>
          <w14:textFill>
            <w14:solidFill>
              <w14:schemeClr w14:val="tx1"/>
            </w14:solidFill>
          </w14:textFill>
        </w:rPr>
      </w:r>
      <w:r/>
    </w:p>
    <w:p>
      <w:pPr>
        <w:ind w:firstLine="2200"/>
        <w:spacing w:before="240" w:after="60"/>
        <w:rPr>
          <w:rFonts w:ascii="宋体" w:hAnsi="宋体" w:cs="宋体"/>
          <w:b/>
          <w:color w:val="000000" w:themeColor="text1"/>
          <w:sz w:val="44"/>
          <w:szCs w:val="44"/>
          <w:highlight w:val="none"/>
          <w14:textFill>
            <w14:solidFill>
              <w14:schemeClr w14:val="tx1"/>
            </w14:solidFill>
          </w14:textFill>
        </w:rPr>
        <w:outlineLvl w:val="0"/>
      </w:pPr>
      <w:r>
        <w:rPr>
          <w:rFonts w:hint="eastAsia" w:ascii="宋体" w:hAnsi="宋体" w:cs="宋体"/>
          <w:bCs/>
          <w:color w:val="000000" w:themeColor="text1"/>
          <w:sz w:val="44"/>
          <w:szCs w:val="32"/>
          <w:highlight w:val="none"/>
          <w14:textFill>
            <w14:solidFill>
              <w14:schemeClr w14:val="tx1"/>
            </w14:solidFill>
          </w14:textFill>
        </w:rPr>
        <w:t xml:space="preserve">第三章 投标文件格式</w:t>
      </w:r>
      <w:r/>
    </w:p>
    <w:p>
      <w:pPr>
        <w:spacing w:line="44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说明：</w:t>
      </w:r>
      <w:r/>
    </w:p>
    <w:p>
      <w:pPr>
        <w:ind w:firstLine="435"/>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对本章所有的投标书格式，投标方可根据自身情况进行补充和修改，但补充和修改不得造成与本格式内容有实质性的违背。</w:t>
      </w:r>
      <w:r/>
    </w:p>
    <w:p>
      <w:pPr>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1、（投标方）法定代表人授权委托书</w:t>
      </w:r>
      <w:r/>
    </w:p>
    <w:p>
      <w:pPr>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授权委托书</w:t>
      </w:r>
      <w:r/>
    </w:p>
    <w:p>
      <w:pPr>
        <w:ind w:firstLine="420"/>
        <w:jc w:val="left"/>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2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本授权委托书声明：我</w:t>
      </w:r>
      <w:r>
        <w:rPr>
          <w:rFonts w:hint="eastAsia" w:ascii="宋体" w:hAnsi="宋体" w:cs="宋体"/>
          <w:color w:val="000000" w:themeColor="text1"/>
          <w:sz w:val="24"/>
          <w:highlight w:val="none"/>
          <w:u w:val="single"/>
          <w14:textFill>
            <w14:solidFill>
              <w14:schemeClr w14:val="tx1"/>
            </w14:solidFill>
          </w14:textFill>
        </w:rPr>
        <w:t xml:space="preserve">  （姓名）</w:t>
      </w:r>
      <w:r>
        <w:rPr>
          <w:rFonts w:hint="eastAsia" w:ascii="宋体" w:hAnsi="宋体" w:cs="宋体"/>
          <w:color w:val="000000" w:themeColor="text1"/>
          <w:sz w:val="24"/>
          <w:highlight w:val="none"/>
          <w14:textFill>
            <w14:solidFill>
              <w14:schemeClr w14:val="tx1"/>
            </w14:solidFill>
          </w14:textFill>
        </w:rPr>
        <w:t xml:space="preserve">系</w:t>
      </w:r>
      <w:r>
        <w:rPr>
          <w:rFonts w:hint="eastAsia" w:ascii="宋体" w:hAnsi="宋体" w:cs="宋体"/>
          <w:color w:val="000000" w:themeColor="text1"/>
          <w:sz w:val="24"/>
          <w:highlight w:val="none"/>
          <w:u w:val="single"/>
          <w14:textFill>
            <w14:solidFill>
              <w14:schemeClr w14:val="tx1"/>
            </w14:solidFill>
          </w14:textFill>
        </w:rPr>
        <w:t xml:space="preserve">  （投标单位名称）  </w:t>
      </w:r>
      <w:r>
        <w:rPr>
          <w:rFonts w:hint="eastAsia" w:ascii="宋体" w:hAnsi="宋体" w:cs="宋体"/>
          <w:color w:val="000000" w:themeColor="text1"/>
          <w:sz w:val="24"/>
          <w:highlight w:val="none"/>
          <w14:textFill>
            <w14:solidFill>
              <w14:schemeClr w14:val="tx1"/>
            </w14:solidFill>
          </w14:textFill>
        </w:rPr>
        <w:t xml:space="preserve">的法定代表人，现授权委托</w:t>
      </w:r>
      <w:r>
        <w:rPr>
          <w:rFonts w:hint="eastAsia" w:ascii="宋体" w:hAnsi="宋体" w:cs="宋体"/>
          <w:color w:val="000000" w:themeColor="text1"/>
          <w:sz w:val="24"/>
          <w:highlight w:val="none"/>
          <w:u w:val="single"/>
          <w14:textFill>
            <w14:solidFill>
              <w14:schemeClr w14:val="tx1"/>
            </w14:solidFill>
          </w14:textFill>
        </w:rPr>
        <w:t xml:space="preserve">  （单位名称）  </w:t>
      </w:r>
      <w:r>
        <w:rPr>
          <w:rFonts w:hint="eastAsia"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u w:val="single"/>
          <w14:textFill>
            <w14:solidFill>
              <w14:schemeClr w14:val="tx1"/>
            </w14:solidFill>
          </w14:textFill>
        </w:rPr>
        <w:t xml:space="preserve">  （姓名）  </w:t>
      </w:r>
      <w:r>
        <w:rPr>
          <w:rFonts w:hint="eastAsia" w:ascii="宋体" w:hAnsi="宋体" w:cs="宋体"/>
          <w:color w:val="000000" w:themeColor="text1"/>
          <w:sz w:val="24"/>
          <w:highlight w:val="none"/>
          <w14:textFill>
            <w14:solidFill>
              <w14:schemeClr w14:val="tx1"/>
            </w14:solidFill>
          </w14:textFill>
        </w:rPr>
        <w:t xml:space="preserve">为我公司被授权人，以本公司的名义参加苏州时代招投标有限公司组织实施的编号为</w:t>
      </w:r>
      <w:r>
        <w:rPr>
          <w:rFonts w:hint="eastAsia" w:ascii="宋体" w:hAnsi="宋体" w:cs="宋体"/>
          <w:color w:val="000000" w:themeColor="text1"/>
          <w:sz w:val="24"/>
          <w:highlight w:val="none"/>
          <w:u w:val="single"/>
          <w14:textFill>
            <w14:solidFill>
              <w14:schemeClr w14:val="tx1"/>
            </w14:solidFill>
          </w14:textFill>
        </w:rPr>
        <w:t xml:space="preserve">  （招标编号）  </w:t>
      </w:r>
      <w:r>
        <w:rPr>
          <w:rFonts w:hint="eastAsia" w:ascii="宋体" w:hAnsi="宋体" w:cs="宋体"/>
          <w:color w:val="000000" w:themeColor="text1"/>
          <w:sz w:val="24"/>
          <w:highlight w:val="none"/>
          <w14:textFill>
            <w14:solidFill>
              <w14:schemeClr w14:val="tx1"/>
            </w14:solidFill>
          </w14:textFill>
        </w:rPr>
        <w:t xml:space="preserve">号的招标活动。被授权人在开标、评标、合同谈判过程中所签署的一切文件和处理与此有关的一切事务，我均予以承认。</w:t>
      </w:r>
      <w:r/>
    </w:p>
    <w:p>
      <w:pPr>
        <w:ind w:firstLine="42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被授权人在授权委托书有效期内签署的所有文件不因授权委托书的撤销而失效，除非有撤销授权委托的书面通知，本授权委托书自投标开始至合同履行完毕止。</w:t>
      </w:r>
      <w:r/>
    </w:p>
    <w:p>
      <w:pPr>
        <w:ind w:firstLine="42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被授权人无转委托权。特此委托。</w:t>
      </w:r>
      <w:r/>
    </w:p>
    <w:p>
      <w:pPr>
        <w:ind w:firstLine="420"/>
        <w:jc w:val="left"/>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2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投标单位：（盖章）</w:t>
      </w:r>
      <w:r/>
    </w:p>
    <w:p>
      <w:pPr>
        <w:ind w:firstLine="42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法定代表人：（签字或盖章）</w:t>
      </w:r>
      <w:r/>
    </w:p>
    <w:p>
      <w:pPr>
        <w:ind w:firstLine="42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被授权人：（签字）</w:t>
      </w:r>
      <w:r/>
    </w:p>
    <w:p>
      <w:pPr>
        <w:ind w:firstLine="420"/>
        <w:jc w:val="righ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2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br w:type="page" w:clear="all"/>
      </w:r>
      <w:r>
        <w:rPr>
          <w:rFonts w:hint="eastAsia" w:ascii="宋体" w:hAnsi="宋体" w:cs="宋体"/>
          <w:color w:val="000000" w:themeColor="text1"/>
          <w:sz w:val="28"/>
          <w:szCs w:val="28"/>
          <w:highlight w:val="none"/>
          <w14:textFill>
            <w14:solidFill>
              <w14:schemeClr w14:val="tx1"/>
            </w14:solidFill>
          </w14:textFill>
        </w:rPr>
        <w:t xml:space="preserve">2、投标函</w:t>
      </w:r>
      <w:r/>
    </w:p>
    <w:p>
      <w:pPr>
        <w:jc w:val="cente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投标函</w:t>
      </w:r>
      <w:r/>
    </w:p>
    <w:p>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苏州时代招投标有限公司 </w:t>
      </w:r>
      <w:r>
        <w:rPr>
          <w:rFonts w:hint="eastAsia" w:ascii="宋体" w:hAnsi="宋体" w:cs="宋体"/>
          <w:color w:val="000000" w:themeColor="text1"/>
          <w:sz w:val="24"/>
          <w:highlight w:val="none"/>
          <w14:textFill>
            <w14:solidFill>
              <w14:schemeClr w14:val="tx1"/>
            </w14:solidFill>
          </w14:textFill>
        </w:rPr>
        <w:t xml:space="preserve">：</w:t>
      </w:r>
      <w:r/>
    </w:p>
    <w:p>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我们收到贵公司</w:t>
      </w:r>
      <w:r>
        <w:rPr>
          <w:rFonts w:hint="eastAsia" w:ascii="宋体" w:hAnsi="宋体" w:cs="宋体"/>
          <w:color w:val="000000" w:themeColor="text1"/>
          <w:sz w:val="24"/>
          <w:highlight w:val="none"/>
          <w:u w:val="single"/>
          <w14:textFill>
            <w14:solidFill>
              <w14:schemeClr w14:val="tx1"/>
            </w14:solidFill>
          </w14:textFill>
        </w:rPr>
        <w:t xml:space="preserve">（招标编号）</w:t>
      </w:r>
      <w:r>
        <w:rPr>
          <w:rFonts w:hint="eastAsia" w:ascii="宋体" w:hAnsi="宋体" w:cs="宋体"/>
          <w:color w:val="000000" w:themeColor="text1"/>
          <w:sz w:val="24"/>
          <w:highlight w:val="none"/>
          <w14:textFill>
            <w14:solidFill>
              <w14:schemeClr w14:val="tx1"/>
            </w14:solidFill>
          </w14:textFill>
        </w:rPr>
        <w:t xml:space="preserve">号招标文件，经仔细阅读和研究，我们同意招标文件中各款要求并决定参加投标。</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1、我们愿意按照招标文件的一切要求，提供包括招标书中要求的</w:t>
      </w:r>
      <w:r>
        <w:rPr>
          <w:rFonts w:hint="eastAsia" w:ascii="宋体" w:hAnsi="宋体" w:cs="宋体"/>
          <w:color w:val="000000" w:themeColor="text1"/>
          <w:sz w:val="24"/>
          <w:highlight w:val="none"/>
          <w:u w:val="single"/>
          <w14:textFill>
            <w14:solidFill>
              <w14:schemeClr w14:val="tx1"/>
            </w14:solidFill>
          </w14:textFill>
        </w:rPr>
        <w:t xml:space="preserve">（项目名称）</w:t>
      </w:r>
      <w:r>
        <w:rPr>
          <w:rFonts w:hint="eastAsia" w:ascii="宋体" w:hAnsi="宋体" w:cs="宋体"/>
          <w:color w:val="000000" w:themeColor="text1"/>
          <w:sz w:val="24"/>
          <w:highlight w:val="none"/>
          <w14:textFill>
            <w14:solidFill>
              <w14:schemeClr w14:val="tx1"/>
            </w14:solidFill>
          </w14:textFill>
        </w:rPr>
        <w:t xml:space="preserve">全部项目的所有费用。</w:t>
      </w:r>
      <w:r/>
    </w:p>
    <w:p>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2、如果我们的投标书被接受，我们将严格履行招标文件中规定的每一项要求，按期、按质、按量履行合同的义务。</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3、我们已详细审查并同意招标文件及更正文件（如有）中的规定。我们完全理解并同意放弃对这方面有不明及误解的权力。</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4、我们同意按照招标文件中的规定，本投标书的有效期限为投标截止日起</w:t>
      </w:r>
      <w:r>
        <w:rPr>
          <w:rFonts w:hint="eastAsia" w:ascii="宋体" w:hAnsi="宋体" w:cs="宋体"/>
          <w:color w:val="000000" w:themeColor="text1"/>
          <w:sz w:val="24"/>
          <w:highlight w:val="none"/>
          <w:u w:val="single"/>
          <w14:textFill>
            <w14:solidFill>
              <w14:schemeClr w14:val="tx1"/>
            </w14:solidFill>
          </w14:textFill>
        </w:rPr>
        <w:t xml:space="preserve">九十天</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5、我们愿意提供采购人或采购代理机构在招标文件中要求的所有资料。</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6、我们声明：我们在参加本次政府采购活动前3年内在经营活动中没有重大违法记录。</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7、我们愿意遵守招标公告及招标文件中所列的收费标准。</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8、我们承诺该项投标在开标后的全过程中保持有效，不做任何更改和变动。</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9、如果我们中标，我们愿意按招标文件规定支付代理服务费。</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10、我们承诺我公司符合招标文件投标人须知中“合格投标人的资格条件”的要求，若与真实情况不符，本公司愿意承担由此而产生的一切后果。</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11、我们</w:t>
      </w:r>
      <w:r>
        <w:rPr>
          <w:rFonts w:hint="eastAsia" w:ascii="宋体" w:hAnsi="宋体" w:cs="宋体"/>
          <w:color w:val="000000" w:themeColor="text1"/>
          <w:sz w:val="24"/>
          <w:highlight w:val="none"/>
          <w:lang w:val="zh-CN"/>
          <w14:textFill>
            <w14:solidFill>
              <w14:schemeClr w14:val="tx1"/>
            </w14:solidFill>
          </w14:textFill>
        </w:rPr>
        <w:t xml:space="preserve">承诺若在机器码检查中被查出存在与其他投标供应商机器码一致情形的，愿意承担由此产生的一切后果，包括但不限于不得参与后续本项目因故废标后重新开展的相关采购活动。</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12、所有有关标书的函电，请按下列地址联系：</w:t>
      </w:r>
      <w:r/>
    </w:p>
    <w:p>
      <w:pPr>
        <w:ind w:firstLine="480"/>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    位：                                  联 系 人：</w:t>
      </w:r>
      <w:r/>
    </w:p>
    <w:p>
      <w:pPr>
        <w:ind w:firstLine="480"/>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                                  邮政编码：</w:t>
      </w:r>
      <w:r/>
    </w:p>
    <w:p>
      <w:pPr>
        <w:ind w:firstLine="480"/>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                                  传真（或邮箱）：</w:t>
      </w:r>
      <w:r/>
    </w:p>
    <w:p>
      <w:pPr>
        <w:ind w:right="480" w:firstLine="4080"/>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right="480" w:firstLine="40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投标单位：（单位盖章）</w:t>
      </w:r>
      <w:r/>
    </w:p>
    <w:p>
      <w:pPr>
        <w:jc w:val="righ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法定代表人或被授权人：（签字或盖章）</w:t>
      </w:r>
      <w:r/>
    </w:p>
    <w:p>
      <w:pPr>
        <w:jc w:val="righ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     月     日</w:t>
      </w:r>
      <w:r/>
    </w:p>
    <w:p>
      <w:pPr>
        <w:pStyle w:val="103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3、报价</w:t>
      </w:r>
      <w:r/>
    </w:p>
    <w:p>
      <w:pPr>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3.1开标一览表（</w:t>
      </w:r>
      <w:r>
        <w:rPr>
          <w:rFonts w:hint="eastAsia" w:ascii="宋体" w:hAnsi="宋体" w:cs="宋体"/>
          <w:b/>
          <w:color w:val="000000" w:themeColor="text1"/>
          <w:sz w:val="24"/>
          <w:highlight w:val="none"/>
          <w14:textFill>
            <w14:solidFill>
              <w14:schemeClr w14:val="tx1"/>
            </w14:solidFill>
          </w14:textFill>
        </w:rPr>
        <w:t xml:space="preserve">按苏采云投标系统内统一格式填写）</w:t>
      </w:r>
      <w:r/>
    </w:p>
    <w:p>
      <w:pPr>
        <w:jc w:val="center"/>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jc w:val="center"/>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开标一览表</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投标人全称（加盖公章）：</w:t>
      </w:r>
      <w:bookmarkStart w:id="11" w:name="TBR"/>
      <w:r/>
      <w:bookmarkEnd w:id="11"/>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项目编号：  </w:t>
      </w:r>
      <w:bookmarkStart w:id="12" w:name="XMBH"/>
      <w:r/>
      <w:bookmarkEnd w:id="12"/>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分包号：</w:t>
      </w:r>
      <w:bookmarkStart w:id="13" w:name="FBH"/>
      <w:r/>
      <w:bookmarkEnd w:id="13"/>
      <w:r/>
      <w:r/>
    </w:p>
    <w:tbl>
      <w:tblPr>
        <w:tblStyle w:val="846"/>
        <w:tblW w:w="8190" w:type="dxa"/>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96"/>
        <w:gridCol w:w="5594"/>
      </w:tblGrid>
      <w:tr>
        <w:trPr>
          <w:cantSplit/>
          <w:trHeight w:val="533"/>
        </w:trPr>
        <w:tc>
          <w:tcPr>
            <w:tcW w:w="2596" w:type="dxa"/>
            <w:vAlign w:val="center"/>
            <w:textDirection w:val="lrTb"/>
            <w:noWrap w:val="false"/>
          </w:tcPr>
          <w:p>
            <w:pPr>
              <w:jc w:val="center"/>
              <w:spacing w:line="6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p>
        </w:tc>
        <w:tc>
          <w:tcPr>
            <w:tcW w:w="5594" w:type="dxa"/>
            <w:vAlign w:val="center"/>
            <w:textDirection w:val="lrTb"/>
            <w:noWrap w:val="false"/>
          </w:tcPr>
          <w:p>
            <w:pPr>
              <w:jc w:val="center"/>
              <w:spacing w:line="6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w:t>
            </w:r>
            <w:r/>
          </w:p>
        </w:tc>
      </w:tr>
      <w:tr>
        <w:trPr>
          <w:cantSplit/>
          <w:trHeight w:val="533"/>
        </w:trPr>
        <w:tc>
          <w:tcPr>
            <w:tcW w:w="2596" w:type="dxa"/>
            <w:vAlign w:val="center"/>
            <w:textDirection w:val="lrTb"/>
            <w:noWrap w:val="false"/>
          </w:tcPr>
          <w:p>
            <w:pPr>
              <w:jc w:val="center"/>
              <w:spacing w:line="600" w:lineRule="exact"/>
              <w:rPr>
                <w:rFonts w:ascii="宋体" w:hAnsi="宋体"/>
                <w:color w:val="000000" w:themeColor="text1"/>
                <w:sz w:val="24"/>
                <w:szCs w:val="24"/>
                <w:highlight w:val="none"/>
                <w14:textFill>
                  <w14:solidFill>
                    <w14:schemeClr w14:val="tx1"/>
                  </w14:solidFill>
                </w14:textFill>
              </w:rPr>
            </w:pPr>
            <w:r/>
            <w:bookmarkStart w:id="14" w:name="XMMC"/>
            <w:r/>
            <w:bookmarkEnd w:id="14"/>
            <w:r/>
            <w:r/>
          </w:p>
        </w:tc>
        <w:tc>
          <w:tcPr>
            <w:tcW w:w="5594" w:type="dxa"/>
            <w:vAlign w:val="center"/>
            <w:textDirection w:val="lrTb"/>
            <w:noWrap w:val="false"/>
          </w:tcPr>
          <w:p>
            <w:pPr>
              <w:spacing w:line="6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720"/>
        </w:trPr>
        <w:tc>
          <w:tcPr>
            <w:gridSpan w:val="2"/>
            <w:tcW w:w="8190" w:type="dxa"/>
            <w:vAlign w:val="center"/>
            <w:textDirection w:val="lrTb"/>
            <w:noWrap w:val="false"/>
          </w:tcPr>
          <w:p>
            <w:pPr>
              <w:spacing w:line="6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投标报价（人民币）大写：                        小写：</w:t>
            </w:r>
            <w:bookmarkStart w:id="15" w:name="JEDX"/>
            <w:r/>
            <w:bookmarkEnd w:id="15"/>
            <w:r>
              <w:rPr>
                <w:rFonts w:hint="eastAsia" w:ascii="宋体" w:hAnsi="宋体"/>
                <w:color w:val="000000" w:themeColor="text1"/>
                <w:sz w:val="24"/>
                <w:szCs w:val="24"/>
                <w:highlight w:val="none"/>
                <w14:textFill>
                  <w14:solidFill>
                    <w14:schemeClr w14:val="tx1"/>
                  </w14:solidFill>
                </w14:textFill>
              </w:rPr>
              <w:t xml:space="preserve">  </w:t>
            </w:r>
            <w:r/>
          </w:p>
        </w:tc>
      </w:tr>
    </w:tbl>
    <w:p>
      <w:pPr>
        <w:spacing w:line="6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 w:val="24"/>
          <w:szCs w:val="24"/>
          <w:highlight w:val="none"/>
          <w:lang w:val="zh-CN"/>
          <w14:textFill>
            <w14:solidFill>
              <w14:schemeClr w14:val="tx1"/>
            </w14:solidFill>
          </w14:textFill>
        </w:rPr>
        <w:t xml:space="preserve">  日期：   </w:t>
      </w:r>
      <w:bookmarkStart w:id="16" w:name="NF"/>
      <w:r/>
      <w:bookmarkEnd w:id="16"/>
      <w:r>
        <w:rPr>
          <w:rFonts w:hint="eastAsia" w:ascii="宋体" w:hAnsi="宋体"/>
          <w:color w:val="000000" w:themeColor="text1"/>
          <w:sz w:val="24"/>
          <w:szCs w:val="24"/>
          <w:highlight w:val="none"/>
          <w:lang w:val="zh-CN"/>
          <w14:textFill>
            <w14:solidFill>
              <w14:schemeClr w14:val="tx1"/>
            </w14:solidFill>
          </w14:textFill>
        </w:rPr>
        <w:t xml:space="preserve"> 年 </w:t>
      </w:r>
      <w:bookmarkStart w:id="17" w:name="YF"/>
      <w:r/>
      <w:bookmarkEnd w:id="17"/>
      <w:r>
        <w:rPr>
          <w:rFonts w:hint="eastAsia" w:ascii="宋体" w:hAnsi="宋体"/>
          <w:color w:val="000000" w:themeColor="text1"/>
          <w:sz w:val="24"/>
          <w:szCs w:val="24"/>
          <w:highlight w:val="none"/>
          <w:lang w:val="zh-CN"/>
          <w14:textFill>
            <w14:solidFill>
              <w14:schemeClr w14:val="tx1"/>
            </w14:solidFill>
          </w14:textFill>
        </w:rPr>
        <w:t xml:space="preserve">  月 </w:t>
      </w:r>
      <w:bookmarkStart w:id="18" w:name="RI"/>
      <w:r/>
      <w:bookmarkEnd w:id="18"/>
      <w:r>
        <w:rPr>
          <w:rFonts w:hint="eastAsia" w:ascii="宋体" w:hAnsi="宋体"/>
          <w:color w:val="000000" w:themeColor="text1"/>
          <w:sz w:val="24"/>
          <w:szCs w:val="24"/>
          <w:highlight w:val="none"/>
          <w:lang w:val="zh-CN"/>
          <w14:textFill>
            <w14:solidFill>
              <w14:schemeClr w14:val="tx1"/>
            </w14:solidFill>
          </w14:textFill>
        </w:rPr>
        <w:t xml:space="preserve">  日</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240"/>
        <w:jc w:val="left"/>
        <w:spacing w:line="48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pStyle w:val="1029"/>
        <w:ind w:firstLine="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1029"/>
        <w:ind w:firstLine="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1029"/>
        <w:ind w:firstLine="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1029"/>
        <w:ind w:firstLine="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1029"/>
        <w:ind w:firstLine="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1029"/>
        <w:ind w:firstLine="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1029"/>
        <w:ind w:firstLine="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1029"/>
        <w:ind w:firstLine="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1029"/>
        <w:ind w:firstLine="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1029"/>
        <w:ind w:firstLine="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br w:type="page" w:clear="all"/>
      </w:r>
      <w:r/>
    </w:p>
    <w:p>
      <w:pPr>
        <w:pStyle w:val="1029"/>
        <w:ind w:firstLine="0"/>
        <w:spacing w:line="360" w:lineRule="auto"/>
        <w:rPr>
          <w:rFonts w:ascii="宋体" w:hAnsi="宋体" w:eastAsia="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3.2</w:t>
      </w:r>
      <w:r>
        <w:rPr>
          <w:rFonts w:hint="eastAsia" w:ascii="宋体" w:hAnsi="宋体" w:eastAsia="宋体"/>
          <w:color w:val="000000" w:themeColor="text1"/>
          <w:sz w:val="28"/>
          <w:szCs w:val="28"/>
          <w:highlight w:val="none"/>
          <w14:textFill>
            <w14:solidFill>
              <w14:schemeClr w14:val="tx1"/>
            </w14:solidFill>
          </w14:textFill>
        </w:rPr>
        <w:t xml:space="preserve">投标报价明细表（如有）</w:t>
      </w:r>
      <w:r/>
    </w:p>
    <w:p>
      <w:pPr>
        <w:jc w:val="center"/>
        <w:spacing w:line="360" w:lineRule="auto"/>
        <w:rPr>
          <w:rFonts w:ascii="宋体" w:hAnsi="宋体" w:cs="宋体"/>
          <w:b/>
          <w:color w:val="000000" w:themeColor="text1"/>
          <w:sz w:val="24"/>
          <w:highlight w:val="none"/>
          <w14:textFill>
            <w14:solidFill>
              <w14:schemeClr w14:val="tx1"/>
            </w14:solidFill>
          </w14:textFill>
        </w:rPr>
      </w:pPr>
      <w:r/>
      <w:bookmarkStart w:id="19" w:name="_Hlk141468438"/>
      <w:r/>
      <w:r/>
    </w:p>
    <w:p>
      <w:pPr>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分项报价明细表</w:t>
      </w:r>
      <w:bookmarkEnd w:id="19"/>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采购编号：</w:t>
      </w:r>
      <w:r/>
    </w:p>
    <w:tbl>
      <w:tblPr>
        <w:tblStyle w:val="846"/>
        <w:tblW w:w="8355" w:type="dxa"/>
        <w:tblInd w:w="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2064"/>
        <w:gridCol w:w="1025"/>
        <w:gridCol w:w="1012"/>
        <w:gridCol w:w="1224"/>
        <w:gridCol w:w="1230"/>
        <w:gridCol w:w="1020"/>
      </w:tblGrid>
      <w:tr>
        <w:trPr>
          <w:trHeight w:val="510"/>
        </w:trPr>
        <w:tc>
          <w:tcPr>
            <w:tcW w:w="78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2064"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p>
        </w:tc>
        <w:tc>
          <w:tcPr>
            <w:tcW w:w="1025"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w:t>
            </w:r>
            <w:r/>
          </w:p>
        </w:tc>
        <w:tc>
          <w:tcPr>
            <w:tcW w:w="101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数量</w:t>
            </w:r>
            <w:r/>
          </w:p>
        </w:tc>
        <w:tc>
          <w:tcPr>
            <w:tcW w:w="1224"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单价</w:t>
            </w:r>
            <w:r/>
          </w:p>
        </w:tc>
        <w:tc>
          <w:tcPr>
            <w:tcW w:w="123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总价</w:t>
            </w:r>
            <w:r/>
          </w:p>
        </w:tc>
        <w:tc>
          <w:tcPr>
            <w:tcW w:w="102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备注</w:t>
            </w:r>
            <w:r/>
          </w:p>
        </w:tc>
      </w:tr>
      <w:tr>
        <w:trPr>
          <w:trHeight w:val="510"/>
        </w:trPr>
        <w:tc>
          <w:tcPr>
            <w:tcW w:w="78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w:t>
            </w:r>
            <w:r/>
          </w:p>
        </w:tc>
        <w:tc>
          <w:tcPr>
            <w:tcW w:w="2064" w:type="dxa"/>
            <w:vAlign w:val="center"/>
            <w:textDirection w:val="lrTb"/>
            <w:noWrap w:val="false"/>
          </w:tcPr>
          <w:p>
            <w:pPr>
              <w:jc w:val="center"/>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c>
          <w:tcPr>
            <w:tcW w:w="1025"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24"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3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2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510"/>
        </w:trPr>
        <w:tc>
          <w:tcPr>
            <w:tcW w:w="78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w:t>
            </w:r>
            <w:r/>
          </w:p>
        </w:tc>
        <w:tc>
          <w:tcPr>
            <w:tcW w:w="2064" w:type="dxa"/>
            <w:vAlign w:val="center"/>
            <w:textDirection w:val="lrTb"/>
            <w:noWrap w:val="false"/>
          </w:tcPr>
          <w:p>
            <w:pPr>
              <w:jc w:val="center"/>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c>
          <w:tcPr>
            <w:tcW w:w="1025"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24"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3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2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510"/>
        </w:trPr>
        <w:tc>
          <w:tcPr>
            <w:tcW w:w="78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2064" w:type="dxa"/>
            <w:vAlign w:val="center"/>
            <w:textDirection w:val="lrTb"/>
            <w:noWrap w:val="false"/>
          </w:tcPr>
          <w:p>
            <w:pPr>
              <w:jc w:val="center"/>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c>
          <w:tcPr>
            <w:tcW w:w="1025"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24"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3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2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510"/>
        </w:trPr>
        <w:tc>
          <w:tcPr>
            <w:tcW w:w="78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tc>
        <w:tc>
          <w:tcPr>
            <w:tcW w:w="2064" w:type="dxa"/>
            <w:vAlign w:val="center"/>
            <w:textDirection w:val="lrTb"/>
            <w:noWrap w:val="false"/>
          </w:tcPr>
          <w:p>
            <w:pPr>
              <w:jc w:val="center"/>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c>
          <w:tcPr>
            <w:tcW w:w="1025"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24"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3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2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510"/>
        </w:trPr>
        <w:tc>
          <w:tcPr>
            <w:gridSpan w:val="2"/>
            <w:tcW w:w="2844" w:type="dxa"/>
            <w:vAlign w:val="center"/>
            <w:textDirection w:val="lrTb"/>
            <w:noWrap w:val="false"/>
          </w:tcPr>
          <w:p>
            <w:pPr>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合计金额</w:t>
            </w:r>
            <w:r/>
          </w:p>
        </w:tc>
        <w:tc>
          <w:tcPr>
            <w:tcW w:w="1025"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24"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3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2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注：投标报价明细表须包括详细的费用组成、制作部分完整的清单报价。投标单位可针对本项目实际情况自行调整报价表格式。本分项报价明细表的“总金额”应与“开标一览表”投标总报价一致。</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4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4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投标单位：（单位盖章）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br w:type="page" w:clear="all"/>
      </w:r>
      <w:r/>
    </w:p>
    <w:p>
      <w:pPr>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3.3关于投标报价合理性的澄清说明</w:t>
      </w:r>
      <w:r/>
    </w:p>
    <w:p>
      <w:pPr>
        <w:ind w:firstLine="420"/>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关于投标报价合理性的澄清说明</w:t>
      </w:r>
      <w:r/>
    </w:p>
    <w:p>
      <w:pPr>
        <w:jc w:val="left"/>
        <w:spacing w:line="360" w:lineRule="auto"/>
        <w:rPr>
          <w:rFonts w:ascii="宋体" w:hAnsi="宋体"/>
          <w:color w:val="000000" w:themeColor="text1"/>
          <w:sz w:val="24"/>
          <w:szCs w:val="24"/>
          <w:highlight w:val="none"/>
          <w:u w:val="single"/>
          <w14:textFill>
            <w14:solidFill>
              <w14:schemeClr w14:val="tx1"/>
            </w14:solidFill>
          </w14:textFill>
        </w:rPr>
      </w:pPr>
      <w:r>
        <w:rPr>
          <w:rFonts w:ascii="宋体" w:hAnsi="宋体"/>
          <w:color w:val="000000" w:themeColor="text1"/>
          <w:sz w:val="24"/>
          <w:szCs w:val="24"/>
          <w:highlight w:val="none"/>
          <w:u w:val="singl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苏州时代招投标有限公司</w:t>
      </w:r>
      <w:r>
        <w:rPr>
          <w:rFonts w:ascii="宋体" w:hAnsi="宋体"/>
          <w:color w:val="000000" w:themeColor="text1"/>
          <w:sz w:val="24"/>
          <w:szCs w:val="24"/>
          <w:highlight w:val="none"/>
          <w14:textFill>
            <w14:solidFill>
              <w14:schemeClr w14:val="tx1"/>
            </w14:solidFill>
          </w14:textFill>
        </w:rPr>
        <w:t xml:space="preserve">：</w:t>
      </w:r>
      <w:r/>
    </w:p>
    <w:p>
      <w:pPr>
        <w:pStyle w:val="852"/>
        <w:ind w:firstLine="420"/>
        <w:spacing w:line="360" w:lineRule="auto"/>
        <w:rPr>
          <w:rFonts w:cs="宋体"/>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本公司愿就贵</w:t>
      </w:r>
      <w:r>
        <w:rPr>
          <w:rFonts w:hint="eastAsia"/>
          <w:color w:val="000000" w:themeColor="text1"/>
          <w:sz w:val="24"/>
          <w:szCs w:val="24"/>
          <w:highlight w:val="none"/>
          <w14:textFill>
            <w14:solidFill>
              <w14:schemeClr w14:val="tx1"/>
            </w14:solidFill>
          </w14:textFill>
        </w:rPr>
        <w:t xml:space="preserve">公司</w:t>
      </w:r>
      <w:r>
        <w:rPr>
          <w:color w:val="000000" w:themeColor="text1"/>
          <w:sz w:val="24"/>
          <w:szCs w:val="24"/>
          <w:highlight w:val="none"/>
          <w14:textFill>
            <w14:solidFill>
              <w14:schemeClr w14:val="tx1"/>
            </w14:solidFill>
          </w14:textFill>
        </w:rPr>
        <w:t xml:space="preserve">组织实施的编号为号（</w:t>
      </w:r>
      <w:r>
        <w:rPr>
          <w:rFonts w:hint="eastAsia"/>
          <w:color w:val="000000" w:themeColor="text1"/>
          <w:sz w:val="24"/>
          <w:szCs w:val="24"/>
          <w:highlight w:val="none"/>
          <w14:textFill>
            <w14:solidFill>
              <w14:schemeClr w14:val="tx1"/>
            </w14:solidFill>
          </w14:textFill>
        </w:rPr>
        <w:t xml:space="preserve">项目</w:t>
      </w:r>
      <w:r>
        <w:rPr>
          <w:color w:val="000000" w:themeColor="text1"/>
          <w:sz w:val="24"/>
          <w:szCs w:val="24"/>
          <w:highlight w:val="none"/>
          <w14:textFill>
            <w14:solidFill>
              <w14:schemeClr w14:val="tx1"/>
            </w14:solidFill>
          </w14:textFill>
        </w:rPr>
        <w:t xml:space="preserve">编号）的招标活动进行投标</w:t>
      </w:r>
      <w:r>
        <w:rPr>
          <w:rFonts w:hint="eastAsia"/>
          <w:color w:val="000000" w:themeColor="text1"/>
          <w:sz w:val="24"/>
          <w:szCs w:val="24"/>
          <w:highlight w:val="none"/>
          <w14:textFill>
            <w14:solidFill>
              <w14:schemeClr w14:val="tx1"/>
            </w14:solidFill>
          </w14:textFill>
        </w:rPr>
        <w:t xml:space="preserve">，对于本公司的投标报价合理性作出说明如下：</w:t>
      </w:r>
      <w:r/>
    </w:p>
    <w:tbl>
      <w:tblPr>
        <w:tblStyle w:val="846"/>
        <w:tblW w:w="8235" w:type="dxa"/>
        <w:tblInd w:w="1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35"/>
      </w:tblGrid>
      <w:tr>
        <w:trPr>
          <w:trHeight w:val="3940"/>
        </w:trPr>
        <w:tc>
          <w:tcPr>
            <w:tcW w:w="8235" w:type="dxa"/>
            <w:vAlign w:val="center"/>
            <w:textDirection w:val="lrTb"/>
            <w:noWrap/>
          </w:tcPr>
          <w:p>
            <w:pPr>
              <w:spacing w:line="360" w:lineRule="auto"/>
              <w:rPr>
                <w:rFonts w:ascii="宋体" w:hAnsi="宋体"/>
                <w:b/>
                <w:color w:val="ff0000"/>
                <w:sz w:val="24"/>
                <w:szCs w:val="24"/>
                <w:highlight w:val="none"/>
                <w:shd w:val="pct10" w:color="auto" w:fill="ffffff"/>
              </w:rPr>
            </w:pPr>
            <w:r>
              <w:rPr>
                <w:rFonts w:hint="eastAsia" w:ascii="宋体" w:hAnsi="宋体"/>
                <w:b/>
                <w:color w:val="ff0000"/>
                <w:sz w:val="24"/>
                <w:szCs w:val="24"/>
                <w:highlight w:val="none"/>
              </w:rPr>
              <w:t xml:space="preserve">投标人应当根据实际情况自拟答复并根据评标委员会关于澄清的要求提供相关证明材料作为附件。</w:t>
            </w:r>
            <w:r/>
          </w:p>
        </w:tc>
      </w:tr>
    </w:tbl>
    <w:p>
      <w:pPr>
        <w:spacing w:line="360" w:lineRule="auto"/>
        <w:rPr>
          <w:rFonts w:ascii="宋体" w:hAnsi="宋体"/>
          <w:bCs/>
          <w:color w:val="000000" w:themeColor="text1"/>
          <w:sz w:val="24"/>
          <w:szCs w:val="24"/>
          <w:highlight w:val="none"/>
          <w:lang w:val="zh-CN"/>
          <w14:textFill>
            <w14:solidFill>
              <w14:schemeClr w14:val="tx1"/>
            </w14:solidFill>
          </w14:textFill>
        </w:rPr>
      </w:pPr>
      <w:r/>
      <w:bookmarkStart w:id="20" w:name="OLE_LINK21"/>
      <w:r/>
      <w:bookmarkStart w:id="21" w:name="OLE_LINK24"/>
      <w:r/>
      <w:bookmarkStart w:id="22" w:name="OLE_LINK23"/>
      <w:r/>
      <w:bookmarkStart w:id="23" w:name="OLE_LINK26"/>
      <w:r>
        <w:rPr>
          <w:rFonts w:hint="eastAsia" w:ascii="宋体" w:hAnsi="宋体"/>
          <w:bCs/>
          <w:color w:val="000000" w:themeColor="text1"/>
          <w:sz w:val="24"/>
          <w:szCs w:val="24"/>
          <w:highlight w:val="none"/>
          <w:lang w:val="zh-CN"/>
          <w14:textFill>
            <w14:solidFill>
              <w14:schemeClr w14:val="tx1"/>
            </w14:solidFill>
          </w14:textFill>
        </w:rPr>
        <w:t xml:space="preserve">备注：根据招标文件第二章“投标人须知”第26.4</w:t>
      </w:r>
      <w:bookmarkStart w:id="24" w:name="OLE_LINK12"/>
      <w:r>
        <w:rPr>
          <w:rFonts w:hint="eastAsia" w:ascii="宋体" w:hAnsi="宋体"/>
          <w:bCs/>
          <w:color w:val="000000" w:themeColor="text1"/>
          <w:sz w:val="24"/>
          <w:szCs w:val="24"/>
          <w:highlight w:val="none"/>
          <w:lang w:val="zh-CN"/>
          <w14:textFill>
            <w14:solidFill>
              <w14:schemeClr w14:val="tx1"/>
            </w14:solidFill>
          </w14:textFill>
        </w:rPr>
        <w:t xml:space="preserve">条要求，在评标过程中当出现投标</w:t>
      </w:r>
      <w:r>
        <w:rPr>
          <w:rFonts w:ascii="宋体" w:hAnsi="宋体"/>
          <w:bCs/>
          <w:color w:val="000000" w:themeColor="text1"/>
          <w:sz w:val="24"/>
          <w:szCs w:val="24"/>
          <w:highlight w:val="none"/>
          <w:lang w:val="zh-CN"/>
          <w14:textFill>
            <w14:solidFill>
              <w14:schemeClr w14:val="tx1"/>
            </w14:solidFill>
          </w14:textFill>
        </w:rPr>
        <w:t xml:space="preserve">报价低于采购项目预算</w:t>
      </w:r>
      <w:r>
        <w:rPr>
          <w:rFonts w:hint="eastAsia" w:ascii="宋体" w:hAnsi="宋体"/>
          <w:bCs/>
          <w:color w:val="000000" w:themeColor="text1"/>
          <w:sz w:val="24"/>
          <w:szCs w:val="24"/>
          <w:highlight w:val="none"/>
          <w:lang w:val="zh-CN"/>
          <w14:textFill>
            <w14:solidFill>
              <w14:schemeClr w14:val="tx1"/>
            </w14:solidFill>
          </w14:textFill>
        </w:rPr>
        <w:t xml:space="preserve">50%或者投标</w:t>
      </w:r>
      <w:r>
        <w:rPr>
          <w:rFonts w:ascii="宋体" w:hAnsi="宋体"/>
          <w:bCs/>
          <w:color w:val="000000" w:themeColor="text1"/>
          <w:sz w:val="24"/>
          <w:szCs w:val="24"/>
          <w:highlight w:val="none"/>
          <w:lang w:val="zh-CN"/>
          <w14:textFill>
            <w14:solidFill>
              <w14:schemeClr w14:val="tx1"/>
            </w14:solidFill>
          </w14:textFill>
        </w:rPr>
        <w:t xml:space="preserve">报价</w:t>
      </w:r>
      <w:r>
        <w:rPr>
          <w:rFonts w:hint="eastAsia" w:ascii="宋体" w:hAnsi="宋体"/>
          <w:bCs/>
          <w:color w:val="000000" w:themeColor="text1"/>
          <w:sz w:val="24"/>
          <w:szCs w:val="24"/>
          <w:highlight w:val="none"/>
          <w:lang w:val="zh-CN"/>
          <w14:textFill>
            <w14:solidFill>
              <w14:schemeClr w14:val="tx1"/>
            </w14:solidFill>
          </w14:textFill>
        </w:rPr>
        <w:t xml:space="preserve">低于</w:t>
      </w:r>
      <w:r>
        <w:rPr>
          <w:rFonts w:ascii="宋体" w:hAnsi="宋体"/>
          <w:bCs/>
          <w:color w:val="000000" w:themeColor="text1"/>
          <w:sz w:val="24"/>
          <w:szCs w:val="24"/>
          <w:highlight w:val="none"/>
          <w:lang w:val="zh-CN"/>
          <w14:textFill>
            <w14:solidFill>
              <w14:schemeClr w14:val="tx1"/>
            </w14:solidFill>
          </w14:textFill>
        </w:rPr>
        <w:t xml:space="preserve">采购项目最高</w:t>
      </w:r>
      <w:r>
        <w:rPr>
          <w:rFonts w:hint="eastAsia" w:ascii="宋体" w:hAnsi="宋体"/>
          <w:bCs/>
          <w:color w:val="000000" w:themeColor="text1"/>
          <w:sz w:val="24"/>
          <w:szCs w:val="24"/>
          <w:highlight w:val="none"/>
          <w:lang w:val="zh-CN"/>
          <w14:textFill>
            <w14:solidFill>
              <w14:schemeClr w14:val="tx1"/>
            </w14:solidFill>
          </w14:textFill>
        </w:rPr>
        <w:t xml:space="preserve">限价</w:t>
      </w:r>
      <w:r>
        <w:rPr>
          <w:rFonts w:ascii="宋体" w:hAnsi="宋体"/>
          <w:bCs/>
          <w:color w:val="000000" w:themeColor="text1"/>
          <w:sz w:val="24"/>
          <w:szCs w:val="24"/>
          <w:highlight w:val="none"/>
          <w:lang w:val="zh-CN"/>
          <w14:textFill>
            <w14:solidFill>
              <w14:schemeClr w14:val="tx1"/>
            </w14:solidFill>
          </w14:textFill>
        </w:rPr>
        <w:t xml:space="preserve">45%</w:t>
      </w:r>
      <w:bookmarkEnd w:id="24"/>
      <w:r>
        <w:rPr>
          <w:rFonts w:hint="eastAsia" w:ascii="宋体" w:hAnsi="宋体"/>
          <w:bCs/>
          <w:color w:val="000000" w:themeColor="text1"/>
          <w:sz w:val="24"/>
          <w:szCs w:val="24"/>
          <w:highlight w:val="none"/>
          <w:lang w:val="zh-CN"/>
          <w14:textFill>
            <w14:solidFill>
              <w14:schemeClr w14:val="tx1"/>
            </w14:solidFill>
          </w14:textFill>
        </w:rPr>
        <w:t xml:space="preserve">或者评标委员会认定的供应商报价过低、有可能影响产品质量或者不能诚信履约的其他情形时,</w:t>
      </w:r>
      <w:bookmarkStart w:id="25" w:name="OLE_LINK18"/>
      <w:r/>
      <w:bookmarkStart w:id="26" w:name="OLE_LINK19"/>
      <w:r>
        <w:rPr>
          <w:rFonts w:hint="eastAsia" w:ascii="宋体" w:hAnsi="宋体"/>
          <w:bCs/>
          <w:color w:val="000000" w:themeColor="text1"/>
          <w:sz w:val="24"/>
          <w:szCs w:val="24"/>
          <w:highlight w:val="none"/>
          <w:lang w:val="zh-CN"/>
          <w14:textFill>
            <w14:solidFill>
              <w14:schemeClr w14:val="tx1"/>
            </w14:solidFill>
          </w14:textFill>
        </w:rPr>
        <w:t xml:space="preserve">评标委员会</w:t>
      </w:r>
      <w:bookmarkEnd w:id="25"/>
      <w:r/>
      <w:bookmarkEnd w:id="26"/>
      <w:r>
        <w:rPr>
          <w:rFonts w:hint="eastAsia" w:ascii="宋体" w:hAnsi="宋体"/>
          <w:bCs/>
          <w:color w:val="000000" w:themeColor="text1"/>
          <w:sz w:val="24"/>
          <w:szCs w:val="24"/>
          <w:highlight w:val="none"/>
          <w:lang w:val="zh-CN"/>
          <w14:textFill>
            <w14:solidFill>
              <w14:schemeClr w14:val="tx1"/>
            </w14:solidFill>
          </w14:textFill>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20"/>
      <w:r/>
      <w:bookmarkEnd w:id="21"/>
      <w:r/>
      <w:bookmarkEnd w:id="22"/>
      <w:r/>
      <w:bookmarkEnd w:id="23"/>
      <w:r/>
      <w:r/>
    </w:p>
    <w:p>
      <w:pPr>
        <w:ind w:firstLine="4830"/>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30"/>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投标人（盖章）： </w:t>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法定代表人或代理人（签字或盖章）：</w:t>
      </w:r>
      <w:r/>
    </w:p>
    <w:p>
      <w:pPr>
        <w:jc w:val="left"/>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日期</w:t>
      </w:r>
      <w:r>
        <w:rPr>
          <w:rFonts w:hint="eastAsia" w:ascii="宋体" w:hAnsi="宋体"/>
          <w:color w:val="000000" w:themeColor="text1"/>
          <w:sz w:val="24"/>
          <w:szCs w:val="24"/>
          <w:highlight w:val="none"/>
          <w14:textFill>
            <w14:solidFill>
              <w14:schemeClr w14:val="tx1"/>
            </w14:solidFill>
          </w14:textFill>
        </w:rPr>
        <w:t xml:space="preserve">：年 月 日</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4、偏离表</w:t>
      </w:r>
      <w:r/>
    </w:p>
    <w:p>
      <w:pPr>
        <w:jc w:val="center"/>
        <w:spacing w:line="380" w:lineRule="exact"/>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偏离表</w:t>
      </w:r>
      <w:r>
        <w:rPr>
          <w:rFonts w:hint="eastAsia" w:ascii="宋体" w:hAnsi="宋体"/>
          <w:b/>
          <w:color w:val="000000" w:themeColor="text1"/>
          <w:sz w:val="24"/>
          <w:highlight w:val="none"/>
          <w14:textFill>
            <w14:solidFill>
              <w14:schemeClr w14:val="tx1"/>
            </w14:solidFill>
          </w14:textFill>
        </w:rPr>
        <w:t xml:space="preserve">（技术、商务）</w:t>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846"/>
        <w:tblW w:w="8235" w:type="dxa"/>
        <w:tblInd w:w="133" w:type="dxa"/>
        <w:tblLayout w:type="fixed"/>
        <w:tblCellMar>
          <w:left w:w="108" w:type="dxa"/>
          <w:top w:w="0" w:type="dxa"/>
          <w:right w:w="108" w:type="dxa"/>
          <w:bottom w:w="0" w:type="dxa"/>
        </w:tblCellMar>
        <w:tblLook w:val="04A0" w:firstRow="1" w:lastRow="0" w:firstColumn="1" w:lastColumn="0" w:noHBand="0" w:noVBand="1"/>
      </w:tblPr>
      <w:tblGrid>
        <w:gridCol w:w="795"/>
        <w:gridCol w:w="1995"/>
        <w:gridCol w:w="2025"/>
        <w:gridCol w:w="3420"/>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tcPr>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95" w:type="dxa"/>
            <w:vAlign w:val="center"/>
            <w:textDirection w:val="lrTb"/>
            <w:noWrap/>
          </w:tcPr>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5" w:type="dxa"/>
            <w:vAlign w:val="center"/>
            <w:textDirection w:val="lrTb"/>
            <w:noWrap/>
          </w:tcPr>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响应内容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0" w:type="dxa"/>
            <w:vAlign w:val="center"/>
            <w:textDirection w:val="lrTb"/>
            <w:noWrap/>
          </w:tcPr>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偏离说明</w:t>
            </w:r>
            <w:r/>
          </w:p>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（正偏离、负偏离、无偏离）</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tcPr>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95" w:type="dxa"/>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5" w:type="dxa"/>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0" w:type="dxa"/>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tcPr>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95" w:type="dxa"/>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5" w:type="dxa"/>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0" w:type="dxa"/>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tcPr>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95" w:type="dxa"/>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5" w:type="dxa"/>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0" w:type="dxa"/>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tcPr>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95" w:type="dxa"/>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5" w:type="dxa"/>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0" w:type="dxa"/>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tcPr>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95" w:type="dxa"/>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5" w:type="dxa"/>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0" w:type="dxa"/>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textDirection w:val="lrTb"/>
            <w:noWrap/>
          </w:tcPr>
          <w:p>
            <w:pPr>
              <w:jc w:val="cente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95" w:type="dxa"/>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5" w:type="dxa"/>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0" w:type="dxa"/>
            <w:textDirection w:val="lrTb"/>
            <w:noWrap/>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bl>
    <w:p>
      <w:pPr>
        <w:ind w:firstLine="21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21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3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w:t>
      </w:r>
      <w:r>
        <w:rPr>
          <w:rFonts w:ascii="宋体" w:hAnsi="宋体"/>
          <w:color w:val="000000" w:themeColor="text1"/>
          <w:sz w:val="24"/>
          <w:highlight w:val="none"/>
          <w14:textFill>
            <w14:solidFill>
              <w14:schemeClr w14:val="tx1"/>
            </w14:solidFill>
          </w14:textFill>
        </w:rPr>
        <w:t xml:space="preserve">单位：（单位盖章）</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法定代表人或代理人：（签字或盖章）</w:t>
      </w:r>
      <w:r/>
    </w:p>
    <w:p>
      <w:pPr>
        <w:spacing w:line="38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ind w:firstLine="21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21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21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21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21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21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21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21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br w:type="page" w:clear="all"/>
      </w:r>
      <w:r/>
    </w:p>
    <w:p>
      <w:pPr>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5、服务人员配备表</w:t>
      </w:r>
      <w:r/>
    </w:p>
    <w:p>
      <w:pPr>
        <w:jc w:val="center"/>
        <w:spacing w:line="360" w:lineRule="auto"/>
        <w:widowControl/>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jc w:val="center"/>
        <w:spacing w:line="360" w:lineRule="auto"/>
        <w:widowControl/>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项目配备人员表</w:t>
      </w:r>
      <w:r/>
    </w:p>
    <w:tbl>
      <w:tblPr>
        <w:tblStyle w:val="846"/>
        <w:tblW w:w="88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162"/>
        <w:gridCol w:w="1188"/>
        <w:gridCol w:w="1238"/>
        <w:gridCol w:w="1075"/>
        <w:gridCol w:w="1050"/>
        <w:gridCol w:w="996"/>
        <w:gridCol w:w="1297"/>
      </w:tblGrid>
      <w:tr>
        <w:trPr>
          <w:jc w:val="center"/>
          <w:trHeight w:val="760"/>
        </w:trPr>
        <w:tc>
          <w:tcPr>
            <w:tcW w:w="794"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162"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岗位</w:t>
            </w:r>
            <w:r/>
          </w:p>
        </w:tc>
        <w:tc>
          <w:tcPr>
            <w:tcW w:w="1188"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W w:w="1238"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性别</w:t>
            </w:r>
            <w:r/>
          </w:p>
        </w:tc>
        <w:tc>
          <w:tcPr>
            <w:tcW w:w="1075"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W w:w="1050"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学历及专业</w:t>
            </w:r>
            <w:r/>
          </w:p>
        </w:tc>
        <w:tc>
          <w:tcPr>
            <w:tcW w:w="996"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w:t>
            </w:r>
            <w:r/>
          </w:p>
        </w:tc>
        <w:tc>
          <w:tcPr>
            <w:tcW w:w="1297"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备注</w:t>
            </w:r>
            <w:r/>
          </w:p>
        </w:tc>
      </w:tr>
      <w:tr>
        <w:trPr>
          <w:cantSplit/>
          <w:jc w:val="center"/>
          <w:trHeight w:val="495"/>
        </w:trPr>
        <w:tc>
          <w:tcPr>
            <w:tcW w:w="794"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162"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88"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38"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75"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50"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96"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97" w:type="dxa"/>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794"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162"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88"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38"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75"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50"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96"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97" w:type="dxa"/>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794"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162"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88"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38"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75"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50"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96"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97" w:type="dxa"/>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794"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162"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88"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38"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75"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50"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96"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97" w:type="dxa"/>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794"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162"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88"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38"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75"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50"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96"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97" w:type="dxa"/>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794"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1162"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88"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38"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75"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50"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96"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97" w:type="dxa"/>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794"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tcW w:w="1162"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88"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38"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75"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50"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96"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97" w:type="dxa"/>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794"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c>
          <w:tcPr>
            <w:tcW w:w="1162"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88"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38"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75"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50"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96"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97" w:type="dxa"/>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794"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tc>
        <w:tc>
          <w:tcPr>
            <w:tcW w:w="1162"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88"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38"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75"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50"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96"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97" w:type="dxa"/>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794"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62"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88"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38"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75"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50"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96"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97" w:type="dxa"/>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794"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62"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88"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38"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75"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50"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96"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97" w:type="dxa"/>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794"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62"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88"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38"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75"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50"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96"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97" w:type="dxa"/>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794"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62"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88"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38"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75"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50"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96" w:type="dxa"/>
            <w:vAlign w:val="center"/>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97" w:type="dxa"/>
            <w:textDirection w:val="lrTb"/>
            <w:noWrap w:val="false"/>
          </w:tcPr>
          <w:p>
            <w:pPr>
              <w:jc w:val="center"/>
              <w:spacing w:line="38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注：1）“项目组人员”指投标单位针对完成本项目所配备的人员。</w:t>
      </w:r>
      <w:r/>
    </w:p>
    <w:p>
      <w:pPr>
        <w:ind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2）附相关证明材料复印件；</w:t>
      </w:r>
      <w:r/>
    </w:p>
    <w:p>
      <w:pPr>
        <w:ind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3）表格不够填写可添加（或自拟）。</w:t>
      </w:r>
      <w:r/>
    </w:p>
    <w:p>
      <w:pPr>
        <w:pStyle w:val="1034"/>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投标单位：（单位盖章）</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法定代表人或代理人：（签字或盖章）</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br w:type="page" w:clear="all"/>
      </w:r>
      <w:r>
        <w:rPr>
          <w:rFonts w:hint="eastAsia" w:ascii="宋体" w:hAnsi="宋体"/>
          <w:color w:val="000000" w:themeColor="text1"/>
          <w:sz w:val="28"/>
          <w:szCs w:val="28"/>
          <w:highlight w:val="none"/>
          <w14:textFill>
            <w14:solidFill>
              <w14:schemeClr w14:val="tx1"/>
            </w14:solidFill>
          </w14:textFill>
        </w:rPr>
        <w:t xml:space="preserve">6、投标单位类似项目业绩一览表</w:t>
      </w:r>
      <w:r/>
    </w:p>
    <w:p>
      <w:pPr>
        <w:jc w:val="center"/>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jc w:val="center"/>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类似项目业绩一览表</w:t>
      </w:r>
      <w:r/>
    </w:p>
    <w:p>
      <w:pPr>
        <w:jc w:val="center"/>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bl>
      <w:tblPr>
        <w:tblStyle w:val="846"/>
        <w:tblW w:w="8305" w:type="dxa"/>
        <w:tblInd w:w="-5" w:type="dxa"/>
        <w:tblLayout w:type="fixed"/>
        <w:tblCellMar>
          <w:left w:w="0" w:type="dxa"/>
          <w:top w:w="0" w:type="dxa"/>
          <w:right w:w="0" w:type="dxa"/>
          <w:bottom w:w="0" w:type="dxa"/>
        </w:tblCellMar>
        <w:tblLook w:val="04A0" w:firstRow="1" w:lastRow="0" w:firstColumn="1" w:lastColumn="0" w:noHBand="0" w:noVBand="1"/>
      </w:tblPr>
      <w:tblGrid>
        <w:gridCol w:w="753"/>
        <w:gridCol w:w="1804"/>
        <w:gridCol w:w="1472"/>
        <w:gridCol w:w="1600"/>
        <w:gridCol w:w="1331"/>
        <w:gridCol w:w="1345"/>
      </w:tblGrid>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项目时间</w:t>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合同金额</w:t>
            </w:r>
            <w:r/>
          </w:p>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（人民币）</w:t>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业主单位</w:t>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bl>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注：提供业绩证明材料。</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pStyle w:val="1028"/>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before="25" w:after="25"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投标单位：（单位盖章）</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法定代表人或代理人：（签字或盖章）</w:t>
      </w:r>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日期：    年     月    日</w:t>
      </w:r>
      <w:r/>
    </w:p>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7、有关资格证明文件</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关于资格文件的声明函</w:t>
      </w:r>
      <w:r/>
    </w:p>
    <w:p>
      <w:pPr>
        <w:ind w:firstLine="420"/>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  苏州时代招投标有限公司  </w:t>
      </w:r>
      <w:r>
        <w:rPr>
          <w:rFonts w:hint="eastAsia" w:ascii="宋体" w:hAnsi="宋体"/>
          <w:color w:val="000000" w:themeColor="text1"/>
          <w:sz w:val="24"/>
          <w:highlight w:val="none"/>
          <w14:textFill>
            <w14:solidFill>
              <w14:schemeClr w14:val="tx1"/>
            </w14:solidFill>
          </w14:textFill>
        </w:rPr>
        <w:t xml:space="preserve">：</w:t>
      </w:r>
      <w:r/>
    </w:p>
    <w:p>
      <w:pPr>
        <w:ind w:firstLine="42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本公司愿就由贵公司组织实施的编号为</w:t>
      </w:r>
      <w:r>
        <w:rPr>
          <w:rFonts w:hint="eastAsia" w:ascii="宋体" w:hAnsi="宋体"/>
          <w:color w:val="000000" w:themeColor="text1"/>
          <w:sz w:val="24"/>
          <w:highlight w:val="none"/>
          <w:u w:val="single"/>
          <w14:textFill>
            <w14:solidFill>
              <w14:schemeClr w14:val="tx1"/>
            </w14:solidFill>
          </w14:textFill>
        </w:rPr>
        <w:t xml:space="preserve">（招标编号）</w:t>
      </w:r>
      <w:r>
        <w:rPr>
          <w:rFonts w:hint="eastAsia" w:ascii="宋体" w:hAnsi="宋体"/>
          <w:color w:val="000000" w:themeColor="text1"/>
          <w:sz w:val="24"/>
          <w:highlight w:val="none"/>
          <w14:textFill>
            <w14:solidFill>
              <w14:schemeClr w14:val="tx1"/>
            </w14:solidFill>
          </w14:textFill>
        </w:rPr>
        <w:t xml:space="preserve">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ab/>
      </w:r>
      <w:r/>
    </w:p>
    <w:p>
      <w:pPr>
        <w:ind w:firstLine="426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26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26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投标单位（盖公章）：</w:t>
      </w:r>
      <w:r/>
    </w:p>
    <w:p>
      <w:pPr>
        <w:ind w:firstLine="42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ab/>
      </w:r>
      <w:r>
        <w:rPr>
          <w:rFonts w:hint="eastAsia" w:ascii="宋体" w:hAnsi="宋体"/>
          <w:color w:val="000000" w:themeColor="text1"/>
          <w:sz w:val="24"/>
          <w:highlight w:val="none"/>
          <w14:textFill>
            <w14:solidFill>
              <w14:schemeClr w14:val="tx1"/>
            </w14:solidFill>
          </w14:textFill>
        </w:rPr>
        <w:tab/>
      </w:r>
      <w:r>
        <w:rPr>
          <w:rFonts w:hint="eastAsia" w:ascii="宋体" w:hAnsi="宋体"/>
          <w:color w:val="000000" w:themeColor="text1"/>
          <w:sz w:val="24"/>
          <w:highlight w:val="none"/>
          <w14:textFill>
            <w14:solidFill>
              <w14:schemeClr w14:val="tx1"/>
            </w14:solidFill>
          </w14:textFill>
        </w:rPr>
        <w:tab/>
      </w:r>
      <w:r>
        <w:rPr>
          <w:rFonts w:hint="eastAsia" w:ascii="宋体" w:hAnsi="宋体"/>
          <w:color w:val="000000" w:themeColor="text1"/>
          <w:sz w:val="24"/>
          <w:highlight w:val="none"/>
          <w14:textFill>
            <w14:solidFill>
              <w14:schemeClr w14:val="tx1"/>
            </w14:solidFill>
          </w14:textFill>
        </w:rPr>
        <w:tab/>
      </w:r>
      <w:r>
        <w:rPr>
          <w:rFonts w:hint="eastAsia" w:ascii="宋体" w:hAnsi="宋体"/>
          <w:color w:val="000000" w:themeColor="text1"/>
          <w:sz w:val="24"/>
          <w:highlight w:val="none"/>
          <w14:textFill>
            <w14:solidFill>
              <w14:schemeClr w14:val="tx1"/>
            </w14:solidFill>
          </w14:textFill>
        </w:rPr>
        <w:t xml:space="preserve">  法定代表人或被授权人（签字或盖章）：</w:t>
      </w:r>
      <w:r/>
    </w:p>
    <w:p>
      <w:pPr>
        <w:ind w:firstLine="425"/>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年 </w:t>
      </w:r>
      <w:r>
        <w:rPr>
          <w:rFonts w:hint="eastAsia" w:ascii="宋体" w:hAnsi="宋体"/>
          <w:color w:val="000000" w:themeColor="text1"/>
          <w:sz w:val="24"/>
          <w:highlight w:val="none"/>
          <w14:textFill>
            <w14:solidFill>
              <w14:schemeClr w14:val="tx1"/>
            </w14:solidFill>
          </w14:textFill>
        </w:rPr>
        <w:tab/>
      </w:r>
      <w:r>
        <w:rPr>
          <w:rFonts w:hint="eastAsia" w:ascii="宋体" w:hAnsi="宋体"/>
          <w:color w:val="000000" w:themeColor="text1"/>
          <w:sz w:val="24"/>
          <w:highlight w:val="none"/>
          <w14:textFill>
            <w14:solidFill>
              <w14:schemeClr w14:val="tx1"/>
            </w14:solidFill>
          </w14:textFill>
        </w:rPr>
        <w:t xml:space="preserve">   月   </w:t>
      </w:r>
      <w:r>
        <w:rPr>
          <w:rFonts w:hint="eastAsia" w:ascii="宋体" w:hAnsi="宋体"/>
          <w:color w:val="000000" w:themeColor="text1"/>
          <w:sz w:val="24"/>
          <w:highlight w:val="none"/>
          <w14:textFill>
            <w14:solidFill>
              <w14:schemeClr w14:val="tx1"/>
            </w14:solidFill>
          </w14:textFill>
        </w:rPr>
        <w:tab/>
      </w:r>
      <w:r>
        <w:rPr>
          <w:rFonts w:hint="eastAsia" w:ascii="宋体" w:hAnsi="宋体"/>
          <w:color w:val="000000" w:themeColor="text1"/>
          <w:sz w:val="24"/>
          <w:highlight w:val="none"/>
          <w14:textFill>
            <w14:solidFill>
              <w14:schemeClr w14:val="tx1"/>
            </w14:solidFill>
          </w14:textFill>
        </w:rPr>
        <w:t xml:space="preserve">日</w:t>
      </w:r>
      <w:r/>
    </w:p>
    <w:p>
      <w:pPr>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br w:type="column"/>
      </w:r>
      <w:r>
        <w:rPr>
          <w:rFonts w:hint="eastAsia" w:ascii="宋体" w:hAnsi="宋体"/>
          <w:color w:val="000000" w:themeColor="text1"/>
          <w:sz w:val="28"/>
          <w:szCs w:val="28"/>
          <w:highlight w:val="none"/>
          <w14:textFill>
            <w14:solidFill>
              <w14:schemeClr w14:val="tx1"/>
            </w14:solidFill>
          </w14:textFill>
        </w:rPr>
        <w:t xml:space="preserve">8、中小企业声明函</w:t>
      </w:r>
      <w:r/>
    </w:p>
    <w:p>
      <w:pPr>
        <w:jc w:val="cente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center"/>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中小企业声明函</w:t>
      </w:r>
      <w:r/>
    </w:p>
    <w:p>
      <w:pPr>
        <w:pStyle w:val="1035"/>
        <w:ind w:firstLine="64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pacing w:val="-2"/>
          <w:sz w:val="24"/>
          <w:szCs w:val="24"/>
          <w:highlight w:val="none"/>
          <w14:textFill>
            <w14:solidFill>
              <w14:schemeClr w14:val="tx1"/>
            </w14:solidFill>
          </w14:textFill>
        </w:rPr>
        <w:t xml:space="preserve">本公司</w:t>
      </w:r>
      <w:r>
        <w:rPr>
          <w:rFonts w:hint="eastAsia" w:ascii="宋体" w:hAnsi="宋体"/>
          <w:color w:val="000000" w:themeColor="text1"/>
          <w:sz w:val="24"/>
          <w:szCs w:val="24"/>
          <w:highlight w:val="none"/>
          <w14:textFill>
            <w14:solidFill>
              <w14:schemeClr w14:val="tx1"/>
            </w14:solidFill>
          </w14:textFill>
        </w:rPr>
        <w:t xml:space="preserve">（联合体</w:t>
      </w:r>
      <w:r>
        <w:rPr>
          <w:rFonts w:hint="eastAsia" w:ascii="宋体" w:hAnsi="宋体"/>
          <w:color w:val="000000" w:themeColor="text1"/>
          <w:spacing w:val="-5"/>
          <w:sz w:val="24"/>
          <w:szCs w:val="24"/>
          <w:highlight w:val="none"/>
          <w14:textFill>
            <w14:solidFill>
              <w14:schemeClr w14:val="tx1"/>
            </w14:solidFill>
          </w14:textFill>
        </w:rPr>
        <w:t xml:space="preserve">）</w:t>
      </w:r>
      <w:r>
        <w:rPr>
          <w:rFonts w:hint="eastAsia" w:ascii="宋体" w:hAnsi="宋体"/>
          <w:color w:val="000000" w:themeColor="text1"/>
          <w:spacing w:val="-2"/>
          <w:sz w:val="24"/>
          <w:szCs w:val="24"/>
          <w:highlight w:val="none"/>
          <w14:textFill>
            <w14:solidFill>
              <w14:schemeClr w14:val="tx1"/>
            </w14:solidFill>
          </w14:textFill>
        </w:rPr>
        <w:t xml:space="preserve">郑重声明，根据</w:t>
      </w:r>
      <w:r>
        <w:rPr>
          <w:rFonts w:hint="eastAsia" w:ascii="宋体" w:hAnsi="宋体"/>
          <w:color w:val="000000" w:themeColor="text1"/>
          <w:sz w:val="24"/>
          <w:highlight w:val="none"/>
          <w14:textFill>
            <w14:solidFill>
              <w14:schemeClr w14:val="tx1"/>
            </w14:solidFill>
          </w14:textFill>
        </w:rPr>
        <w:t xml:space="preserve">《关于印发〈苏州市政府采购促进中小企业发展实施意见〉的通知》（苏财购〔2022〕16号）</w:t>
      </w:r>
      <w:r>
        <w:rPr>
          <w:rFonts w:hint="eastAsia" w:ascii="宋体" w:hAnsi="宋体"/>
          <w:color w:val="000000" w:themeColor="text1"/>
          <w:sz w:val="24"/>
          <w:szCs w:val="24"/>
          <w:highlight w:val="none"/>
          <w14:textFill>
            <w14:solidFill>
              <w14:schemeClr w14:val="tx1"/>
            </w14:solidFill>
          </w14:textFill>
        </w:rPr>
        <w:t xml:space="preserve">的规定，本公司（联合体）</w:t>
      </w:r>
      <w:r>
        <w:rPr>
          <w:rFonts w:hint="eastAsia" w:ascii="宋体" w:hAnsi="宋体"/>
          <w:color w:val="000000" w:themeColor="text1"/>
          <w:spacing w:val="-8"/>
          <w:sz w:val="24"/>
          <w:szCs w:val="24"/>
          <w:highlight w:val="none"/>
          <w14:textFill>
            <w14:solidFill>
              <w14:schemeClr w14:val="tx1"/>
            </w14:solidFill>
          </w14:textFill>
        </w:rPr>
        <w:t xml:space="preserve">参</w:t>
      </w:r>
      <w:r>
        <w:rPr>
          <w:rFonts w:hint="eastAsia" w:ascii="宋体" w:hAnsi="宋体"/>
          <w:color w:val="000000" w:themeColor="text1"/>
          <w:spacing w:val="-2"/>
          <w:sz w:val="24"/>
          <w:szCs w:val="24"/>
          <w:highlight w:val="none"/>
          <w14:textFill>
            <w14:solidFill>
              <w14:schemeClr w14:val="tx1"/>
            </w14:solidFill>
          </w14:textFill>
        </w:rPr>
        <w:t xml:space="preserve">加</w:t>
      </w:r>
      <w:r>
        <w:rPr>
          <w:rFonts w:hint="eastAsia" w:ascii="宋体" w:hAnsi="宋体"/>
          <w:color w:val="000000" w:themeColor="text1"/>
          <w:spacing w:val="-2"/>
          <w:sz w:val="24"/>
          <w:szCs w:val="24"/>
          <w:highlight w:val="none"/>
          <w:u w:val="single"/>
          <w14:textFill>
            <w14:solidFill>
              <w14:schemeClr w14:val="tx1"/>
            </w14:solidFill>
          </w14:textFill>
        </w:rPr>
        <w:t xml:space="preserve">（单位名称）</w:t>
      </w:r>
      <w:r>
        <w:rPr>
          <w:rFonts w:hint="eastAsia" w:ascii="宋体" w:hAnsi="宋体"/>
          <w:color w:val="000000" w:themeColor="text1"/>
          <w:spacing w:val="-2"/>
          <w:sz w:val="24"/>
          <w:szCs w:val="24"/>
          <w:highlight w:val="none"/>
          <w14:textFill>
            <w14:solidFill>
              <w14:schemeClr w14:val="tx1"/>
            </w14:solidFill>
          </w14:textFill>
        </w:rPr>
        <w:t xml:space="preserve">的</w:t>
      </w:r>
      <w:r>
        <w:rPr>
          <w:rFonts w:hint="eastAsia" w:ascii="宋体" w:hAnsi="宋体"/>
          <w:color w:val="000000" w:themeColor="text1"/>
          <w:spacing w:val="-2"/>
          <w:sz w:val="24"/>
          <w:szCs w:val="24"/>
          <w:highlight w:val="none"/>
          <w:u w:val="single"/>
          <w14:textFill>
            <w14:solidFill>
              <w14:schemeClr w14:val="tx1"/>
            </w14:solidFill>
          </w14:textFill>
        </w:rPr>
        <w:t xml:space="preserve">（项目名称）</w:t>
      </w:r>
      <w:r>
        <w:rPr>
          <w:rFonts w:hint="eastAsia" w:ascii="宋体" w:hAnsi="宋体"/>
          <w:color w:val="000000" w:themeColor="text1"/>
          <w:spacing w:val="-2"/>
          <w:sz w:val="24"/>
          <w:szCs w:val="24"/>
          <w:highlight w:val="none"/>
          <w14:textFill>
            <w14:solidFill>
              <w14:schemeClr w14:val="tx1"/>
            </w14:solidFill>
          </w14:textFill>
        </w:rPr>
        <w:t xml:space="preserve">采购活</w:t>
      </w:r>
      <w:r>
        <w:rPr>
          <w:rFonts w:hint="eastAsia" w:ascii="宋体" w:hAnsi="宋体"/>
          <w:color w:val="000000" w:themeColor="text1"/>
          <w:spacing w:val="-1"/>
          <w:sz w:val="24"/>
          <w:szCs w:val="24"/>
          <w:highlight w:val="none"/>
          <w14:textFill>
            <w14:solidFill>
              <w14:schemeClr w14:val="tx1"/>
            </w14:solidFill>
          </w14:textFill>
        </w:rPr>
        <w:t xml:space="preserve">动，</w:t>
      </w:r>
      <w:r>
        <w:rPr>
          <w:rFonts w:hint="eastAsia" w:ascii="宋体" w:hAnsi="宋体"/>
          <w:color w:val="000000" w:themeColor="text1"/>
          <w:spacing w:val="-2"/>
          <w:sz w:val="24"/>
          <w:szCs w:val="24"/>
          <w:highlight w:val="none"/>
          <w14:textFill>
            <w14:solidFill>
              <w14:schemeClr w14:val="tx1"/>
            </w14:solidFill>
          </w14:textFill>
        </w:rPr>
        <w:t xml:space="preserve">服务全部由符合政策要求的中小企业制造。相关企业（含联合体中的中小企业、签订分包</w:t>
      </w:r>
      <w:r>
        <w:rPr>
          <w:rFonts w:hint="eastAsia" w:ascii="宋体" w:hAnsi="宋体"/>
          <w:color w:val="000000" w:themeColor="text1"/>
          <w:sz w:val="24"/>
          <w:szCs w:val="24"/>
          <w:highlight w:val="none"/>
          <w14:textFill>
            <w14:solidFill>
              <w14:schemeClr w14:val="tx1"/>
            </w14:solidFill>
          </w14:textFill>
        </w:rPr>
        <w:t xml:space="preserve">意向协议的中小企业） 的具体情况如下：</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苏州市公安局高新区道路交通事故“双现场”处置项目</w:t>
      </w:r>
      <w:r>
        <w:rPr>
          <w:rFonts w:ascii="宋体" w:hAnsi="宋体" w:cs="宋体"/>
          <w:color w:val="000000" w:themeColor="text1"/>
          <w:sz w:val="24"/>
          <w:szCs w:val="24"/>
          <w:highlight w:val="none"/>
          <w14:textFill>
            <w14:solidFill>
              <w14:schemeClr w14:val="tx1"/>
            </w14:solidFill>
          </w14:textFill>
        </w:rPr>
        <w:t xml:space="preserve">，属于</w:t>
      </w:r>
      <w:r>
        <w:rPr>
          <w:rFonts w:hint="eastAsia" w:ascii="宋体" w:hAnsi="宋体" w:cs="宋体"/>
          <w:color w:val="000000" w:themeColor="text1"/>
          <w:sz w:val="24"/>
          <w:szCs w:val="24"/>
          <w:highlight w:val="none"/>
          <w:u w:val="single"/>
          <w14:textFill>
            <w14:solidFill>
              <w14:schemeClr w14:val="tx1"/>
            </w14:solidFill>
          </w14:textFill>
        </w:rPr>
        <w:t xml:space="preserve">交通运输业</w:t>
      </w:r>
      <w:r>
        <w:rPr>
          <w:rFonts w:ascii="宋体" w:hAnsi="宋体" w:cs="宋体"/>
          <w:color w:val="000000" w:themeColor="text1"/>
          <w:sz w:val="24"/>
          <w:szCs w:val="24"/>
          <w:highlight w:val="none"/>
          <w14:textFill>
            <w14:solidFill>
              <w14:schemeClr w14:val="tx1"/>
            </w14:solidFill>
          </w14:textFill>
        </w:rPr>
        <w:t xml:space="preserve">；承建（承接）企业为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u w:val="single"/>
          <w14:textFill>
            <w14:solidFill>
              <w14:schemeClr w14:val="tx1"/>
            </w14:solidFill>
          </w14:textFill>
        </w:rPr>
        <w:t xml:space="preserve">（企业名称）</w:t>
      </w:r>
      <w:r>
        <w:rPr>
          <w:rFonts w:ascii="宋体" w:hAnsi="宋体" w:cs="宋体"/>
          <w:color w:val="000000" w:themeColor="text1"/>
          <w:sz w:val="24"/>
          <w:szCs w:val="24"/>
          <w:highlight w:val="none"/>
          <w14:textFill>
            <w14:solidFill>
              <w14:schemeClr w14:val="tx1"/>
            </w14:solidFill>
          </w14:textFill>
        </w:rPr>
        <w:t xml:space="preserve">，从业人员</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人，营业收入为</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万元，资产总额为</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万元，属于</w:t>
      </w:r>
      <w:r>
        <w:rPr>
          <w:rFonts w:ascii="宋体" w:hAnsi="宋体" w:cs="宋体"/>
          <w:color w:val="000000" w:themeColor="text1"/>
          <w:sz w:val="24"/>
          <w:szCs w:val="24"/>
          <w:highlight w:val="none"/>
          <w:u w:val="single"/>
          <w14:textFill>
            <w14:solidFill>
              <w14:schemeClr w14:val="tx1"/>
            </w14:solidFill>
          </w14:textFill>
        </w:rPr>
        <w:t xml:space="preserve">（</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ascii="宋体" w:hAnsi="宋体" w:cs="宋体"/>
          <w:color w:val="000000" w:themeColor="text1"/>
          <w:sz w:val="24"/>
          <w:szCs w:val="24"/>
          <w:highlight w:val="none"/>
          <w:u w:val="single"/>
          <w14:textFill>
            <w14:solidFill>
              <w14:schemeClr w14:val="tx1"/>
            </w14:solidFill>
          </w14:textFill>
        </w:rPr>
        <w:t xml:space="preserve">中型企业、</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ascii="宋体" w:hAnsi="宋体" w:cs="宋体"/>
          <w:color w:val="000000" w:themeColor="text1"/>
          <w:sz w:val="24"/>
          <w:szCs w:val="24"/>
          <w:highlight w:val="none"/>
          <w:u w:val="single"/>
          <w14:textFill>
            <w14:solidFill>
              <w14:schemeClr w14:val="tx1"/>
            </w14:solidFill>
          </w14:textFill>
        </w:rPr>
        <w:t xml:space="preserve">小型企业、</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ascii="宋体" w:hAnsi="宋体" w:cs="宋体"/>
          <w:color w:val="000000" w:themeColor="text1"/>
          <w:sz w:val="24"/>
          <w:szCs w:val="24"/>
          <w:highlight w:val="none"/>
          <w:u w:val="single"/>
          <w14:textFill>
            <w14:solidFill>
              <w14:schemeClr w14:val="tx1"/>
            </w14:solidFill>
          </w14:textFill>
        </w:rPr>
        <w:t xml:space="preserve">微型企业）</w:t>
      </w:r>
      <w:r>
        <w:rPr>
          <w:rFonts w:ascii="宋体" w:hAnsi="宋体" w:cs="宋体"/>
          <w:color w:val="000000" w:themeColor="text1"/>
          <w:sz w:val="24"/>
          <w:szCs w:val="24"/>
          <w:highlight w:val="none"/>
          <w14:textFill>
            <w14:solidFill>
              <w14:schemeClr w14:val="tx1"/>
            </w14:solidFill>
          </w14:textFill>
        </w:rPr>
        <w:t xml:space="preserve">； </w:t>
      </w:r>
      <w:r/>
    </w:p>
    <w:p>
      <w:pPr>
        <w:pStyle w:val="1035"/>
        <w:ind w:firstLine="480"/>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rPr>
          <w:rFonts w:ascii="宋体" w:hAnsi="宋体" w:cs="宋体"/>
          <w:color w:val="000000" w:themeColor="text1"/>
          <w:sz w:val="24"/>
          <w:szCs w:val="24"/>
          <w:highlight w:val="none"/>
          <w:u w:val="single"/>
          <w14:textFill>
            <w14:solidFill>
              <w14:schemeClr w14:val="tx1"/>
            </w14:solidFill>
          </w14:textFill>
        </w:rPr>
        <w:t xml:space="preserve">（标的名称）</w:t>
      </w:r>
      <w:r>
        <w:rPr>
          <w:rFonts w:ascii="宋体" w:hAnsi="宋体" w:cs="宋体"/>
          <w:color w:val="000000" w:themeColor="text1"/>
          <w:sz w:val="24"/>
          <w:szCs w:val="24"/>
          <w:highlight w:val="none"/>
          <w14:textFill>
            <w14:solidFill>
              <w14:schemeClr w14:val="tx1"/>
            </w14:solidFill>
          </w14:textFill>
        </w:rPr>
        <w:t xml:space="preserve">，属于</w:t>
      </w:r>
      <w:r>
        <w:rPr>
          <w:rFonts w:ascii="宋体" w:hAnsi="宋体" w:cs="宋体"/>
          <w:color w:val="000000" w:themeColor="text1"/>
          <w:sz w:val="24"/>
          <w:szCs w:val="24"/>
          <w:highlight w:val="none"/>
          <w:u w:val="single"/>
          <w14:textFill>
            <w14:solidFill>
              <w14:schemeClr w14:val="tx1"/>
            </w14:solidFill>
          </w14:textFill>
        </w:rPr>
        <w:t xml:space="preserve">（采购文件中明确的所属行业）</w:t>
      </w:r>
      <w:r>
        <w:rPr>
          <w:rFonts w:ascii="宋体" w:hAnsi="宋体" w:cs="宋体"/>
          <w:color w:val="000000" w:themeColor="text1"/>
          <w:sz w:val="24"/>
          <w:szCs w:val="24"/>
          <w:highlight w:val="none"/>
          <w14:textFill>
            <w14:solidFill>
              <w14:schemeClr w14:val="tx1"/>
            </w14:solidFill>
          </w14:textFill>
        </w:rPr>
        <w:t xml:space="preserve">； 承建（承接）企业为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u w:val="single"/>
          <w14:textFill>
            <w14:solidFill>
              <w14:schemeClr w14:val="tx1"/>
            </w14:solidFill>
          </w14:textFill>
        </w:rPr>
        <w:t xml:space="preserve">（企业名称）</w:t>
      </w:r>
      <w:r>
        <w:rPr>
          <w:rFonts w:ascii="宋体" w:hAnsi="宋体" w:cs="宋体"/>
          <w:color w:val="000000" w:themeColor="text1"/>
          <w:sz w:val="24"/>
          <w:szCs w:val="24"/>
          <w:highlight w:val="none"/>
          <w14:textFill>
            <w14:solidFill>
              <w14:schemeClr w14:val="tx1"/>
            </w14:solidFill>
          </w14:textFill>
        </w:rPr>
        <w:t xml:space="preserve">，从业人员</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人，营业收入为</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万元，资产总额为</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万元，属于</w:t>
      </w:r>
      <w:r>
        <w:rPr>
          <w:rFonts w:ascii="宋体" w:hAnsi="宋体" w:cs="宋体"/>
          <w:color w:val="000000" w:themeColor="text1"/>
          <w:sz w:val="24"/>
          <w:szCs w:val="24"/>
          <w:highlight w:val="none"/>
          <w:u w:val="single"/>
          <w14:textFill>
            <w14:solidFill>
              <w14:schemeClr w14:val="tx1"/>
            </w14:solidFill>
          </w14:textFill>
        </w:rPr>
        <w:t xml:space="preserve">（</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ascii="宋体" w:hAnsi="宋体" w:cs="宋体"/>
          <w:color w:val="000000" w:themeColor="text1"/>
          <w:sz w:val="24"/>
          <w:szCs w:val="24"/>
          <w:highlight w:val="none"/>
          <w:u w:val="single"/>
          <w14:textFill>
            <w14:solidFill>
              <w14:schemeClr w14:val="tx1"/>
            </w14:solidFill>
          </w14:textFill>
        </w:rPr>
        <w:t xml:space="preserve">中型企业、</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ascii="宋体" w:hAnsi="宋体" w:cs="宋体"/>
          <w:color w:val="000000" w:themeColor="text1"/>
          <w:sz w:val="24"/>
          <w:szCs w:val="24"/>
          <w:highlight w:val="none"/>
          <w:u w:val="single"/>
          <w14:textFill>
            <w14:solidFill>
              <w14:schemeClr w14:val="tx1"/>
            </w14:solidFill>
          </w14:textFill>
        </w:rPr>
        <w:t xml:space="preserve">小型企业、</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ascii="宋体" w:hAnsi="宋体" w:cs="宋体"/>
          <w:color w:val="000000" w:themeColor="text1"/>
          <w:sz w:val="24"/>
          <w:szCs w:val="24"/>
          <w:highlight w:val="none"/>
          <w:u w:val="single"/>
          <w14:textFill>
            <w14:solidFill>
              <w14:schemeClr w14:val="tx1"/>
            </w14:solidFill>
          </w14:textFill>
        </w:rPr>
        <w:t xml:space="preserve">微型企业）</w:t>
      </w:r>
      <w:r>
        <w:rPr>
          <w:rFonts w:ascii="宋体" w:hAnsi="宋体" w:cs="宋体"/>
          <w:color w:val="000000" w:themeColor="text1"/>
          <w:sz w:val="24"/>
          <w:szCs w:val="24"/>
          <w:highlight w:val="none"/>
          <w14:textFill>
            <w14:solidFill>
              <w14:schemeClr w14:val="tx1"/>
            </w14:solidFill>
          </w14:textFill>
        </w:rPr>
        <w:t xml:space="preserve">； </w:t>
      </w:r>
      <w:r/>
    </w:p>
    <w:p>
      <w:pPr>
        <w:pStyle w:val="1035"/>
        <w:ind w:firstLine="472"/>
        <w:spacing w:after="0" w:line="360" w:lineRule="auto"/>
        <w:rPr>
          <w:rFonts w:ascii="宋体" w:hAnsi="宋体"/>
          <w:color w:val="000000" w:themeColor="text1"/>
          <w:spacing w:val="-2"/>
          <w:sz w:val="24"/>
          <w:szCs w:val="24"/>
          <w:highlight w:val="none"/>
          <w14:textFill>
            <w14:solidFill>
              <w14:schemeClr w14:val="tx1"/>
            </w14:solidFill>
          </w14:textFill>
        </w:rPr>
      </w:pPr>
      <w:r>
        <w:rPr>
          <w:rFonts w:hint="eastAsia" w:ascii="宋体" w:hAnsi="宋体"/>
          <w:color w:val="000000" w:themeColor="text1"/>
          <w:spacing w:val="-2"/>
          <w:sz w:val="24"/>
          <w:szCs w:val="24"/>
          <w:highlight w:val="none"/>
          <w14:textFill>
            <w14:solidFill>
              <w14:schemeClr w14:val="tx1"/>
            </w14:solidFill>
          </w14:textFill>
        </w:rPr>
        <w:t xml:space="preserve">  ……</w:t>
      </w:r>
      <w:r/>
    </w:p>
    <w:p>
      <w:pPr>
        <w:pStyle w:val="1035"/>
        <w:ind w:firstLine="645"/>
        <w:spacing w:after="0"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pacing w:val="-3"/>
          <w:sz w:val="24"/>
          <w:szCs w:val="24"/>
          <w:highlight w:val="none"/>
          <w14:textFill>
            <w14:solidFill>
              <w14:schemeClr w14:val="tx1"/>
            </w14:solidFill>
          </w14:textFill>
        </w:rPr>
        <w:t xml:space="preserve">以上企业，不属于大企业的分支机构，不存在控股股东</w:t>
      </w:r>
      <w:r>
        <w:rPr>
          <w:rFonts w:hint="eastAsia" w:ascii="宋体" w:hAnsi="宋体"/>
          <w:color w:val="000000" w:themeColor="text1"/>
          <w:spacing w:val="-5"/>
          <w:sz w:val="24"/>
          <w:szCs w:val="24"/>
          <w:highlight w:val="none"/>
          <w14:textFill>
            <w14:solidFill>
              <w14:schemeClr w14:val="tx1"/>
            </w14:solidFill>
          </w14:textFill>
        </w:rPr>
        <w:t xml:space="preserve">为大企业的情形，也不存在与大企业的负责人为同一人的情形。</w:t>
      </w:r>
      <w:r/>
    </w:p>
    <w:p>
      <w:pPr>
        <w:pStyle w:val="1035"/>
        <w:ind w:firstLine="645"/>
        <w:spacing w:after="0"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rPr>
          <w:rFonts w:ascii="宋体" w:hAnsi="宋体" w:cs="宋体"/>
          <w:color w:val="000000" w:themeColor="text1"/>
          <w:sz w:val="24"/>
          <w:szCs w:val="24"/>
          <w:highlight w:val="none"/>
          <w14:textFill>
            <w14:solidFill>
              <w14:schemeClr w14:val="tx1"/>
            </w14:solidFill>
          </w14:textFill>
        </w:rPr>
        <w:t xml:space="preserve">。</w:t>
      </w:r>
      <w:r/>
    </w:p>
    <w:p>
      <w:pPr>
        <w:pStyle w:val="1036"/>
        <w:ind w:firstLine="240"/>
        <w:spacing w:after="0"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jc w:val="righ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投标单位：（盖章）</w:t>
      </w:r>
      <w:r/>
    </w:p>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日    期：</w:t>
      </w:r>
      <w:r/>
    </w:p>
    <w:p>
      <w:pPr>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备注：1</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从业人员、营业收入、资产总额填报上一年度数据，无上一年度数据的新成立企业可不填报。</w:t>
      </w:r>
      <w:r/>
    </w:p>
    <w:p>
      <w:pPr>
        <w:ind w:firstLine="720"/>
        <w:jc w:val="lef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1037"/>
        <w:ind w:firstLine="600"/>
        <w:spacing w:line="24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3.《中小企业声明函》中所填的行业应与本采购标的对应的中小企业划分标准所属行业一致，不一致的不可享受相应政策优惠。本采购标的对应的中小企业划分标准所属行业，以招标文件第四章《招标书》规定为准。</w:t>
      </w:r>
      <w:r/>
    </w:p>
    <w:p>
      <w:pPr>
        <w:pStyle w:val="1037"/>
        <w:ind w:firstLine="600"/>
        <w:spacing w:line="24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4.如未对（中型企业、小型企业、微型企业）进行勾选，视同非中小微企业，不可享受相应扶持政策。</w:t>
      </w:r>
      <w:r/>
    </w:p>
    <w:p>
      <w:pPr>
        <w:pStyle w:val="1037"/>
        <w:ind w:firstLine="600"/>
        <w:spacing w:line="24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5.中标单位为中小企业的，《中小企业声明函》将随中标结果同时公告。</w:t>
      </w:r>
      <w:r/>
    </w:p>
    <w:p>
      <w:pPr>
        <w:spacing w:line="360" w:lineRule="auto"/>
        <w:rPr>
          <w:rFonts w:ascii="宋体" w:hAnsi="宋体" w:cs="宋体"/>
          <w:b/>
          <w:color w:val="000000" w:themeColor="text1"/>
          <w:sz w:val="24"/>
          <w:szCs w:val="24"/>
          <w:highlight w:val="none"/>
          <w14:textFill>
            <w14:solidFill>
              <w14:schemeClr w14:val="tx1"/>
            </w14:solidFill>
          </w14:textFill>
        </w:rPr>
      </w:pPr>
      <w:r>
        <w:rPr>
          <w:rFonts w:ascii="宋体" w:hAnsi="宋体" w:cs="宋体"/>
          <w:b/>
          <w:color w:val="000000" w:themeColor="text1"/>
          <w:sz w:val="24"/>
          <w:szCs w:val="24"/>
          <w:highlight w:val="none"/>
          <w14:textFill>
            <w14:solidFill>
              <w14:schemeClr w14:val="tx1"/>
            </w14:solidFill>
          </w14:textFill>
        </w:rPr>
      </w:r>
      <w:r/>
    </w:p>
    <w:p>
      <w:pPr>
        <w:spacing w:line="276"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附：中小企业划型标准规定</w:t>
      </w:r>
      <w:r/>
    </w:p>
    <w:p>
      <w:pPr>
        <w:ind w:firstLine="402"/>
        <w:spacing w:line="27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（一）农、林、牧、渔业。</w:t>
      </w:r>
      <w:r>
        <w:rPr>
          <w:rFonts w:hint="eastAsia" w:ascii="宋体" w:hAnsi="宋体" w:cs="宋体"/>
          <w:color w:val="000000" w:themeColor="text1"/>
          <w:sz w:val="24"/>
          <w:szCs w:val="24"/>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（二）工业。</w:t>
      </w:r>
      <w:r>
        <w:rPr>
          <w:rFonts w:hint="eastAsia" w:ascii="宋体" w:hAnsi="宋体" w:cs="宋体"/>
          <w:color w:val="000000" w:themeColor="text1"/>
          <w:sz w:val="24"/>
          <w:szCs w:val="24"/>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（三）建筑业。</w:t>
      </w:r>
      <w:r>
        <w:rPr>
          <w:rFonts w:hint="eastAsia" w:ascii="宋体" w:hAnsi="宋体" w:cs="宋体"/>
          <w:color w:val="000000" w:themeColor="text1"/>
          <w:sz w:val="24"/>
          <w:szCs w:val="24"/>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（四）批发业。</w:t>
      </w:r>
      <w:r>
        <w:rPr>
          <w:rFonts w:hint="eastAsia" w:ascii="宋体" w:hAnsi="宋体" w:cs="宋体"/>
          <w:color w:val="000000" w:themeColor="text1"/>
          <w:sz w:val="24"/>
          <w:szCs w:val="24"/>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（五）零售业。</w:t>
      </w:r>
      <w:r>
        <w:rPr>
          <w:rFonts w:hint="eastAsia" w:ascii="宋体" w:hAnsi="宋体" w:cs="宋体"/>
          <w:color w:val="000000" w:themeColor="text1"/>
          <w:sz w:val="24"/>
          <w:szCs w:val="24"/>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（六）交通运输业。</w:t>
      </w:r>
      <w:r>
        <w:rPr>
          <w:rFonts w:hint="eastAsia" w:ascii="宋体" w:hAnsi="宋体" w:cs="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（七）仓储业。</w:t>
      </w:r>
      <w:r>
        <w:rPr>
          <w:rFonts w:hint="eastAsia" w:ascii="宋体" w:hAnsi="宋体" w:cs="宋体"/>
          <w:color w:val="000000" w:themeColor="text1"/>
          <w:sz w:val="24"/>
          <w:szCs w:val="24"/>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（八）邮政业。</w:t>
      </w:r>
      <w:r>
        <w:rPr>
          <w:rFonts w:hint="eastAsia" w:ascii="宋体" w:hAnsi="宋体" w:cs="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（九）住宿业。</w:t>
      </w:r>
      <w:r>
        <w:rPr>
          <w:rFonts w:hint="eastAsia" w:ascii="宋体" w:hAnsi="宋体" w:cs="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（十）餐饮业。</w:t>
      </w:r>
      <w:r>
        <w:rPr>
          <w:rFonts w:hint="eastAsia" w:ascii="宋体" w:hAnsi="宋体" w:cs="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（十一）信息传输业。</w:t>
      </w:r>
      <w:r>
        <w:rPr>
          <w:rFonts w:hint="eastAsia" w:ascii="宋体" w:hAnsi="宋体" w:cs="宋体"/>
          <w:color w:val="000000" w:themeColor="text1"/>
          <w:sz w:val="24"/>
          <w:szCs w:val="24"/>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（十二）软件和信息技术服务业。</w:t>
      </w:r>
      <w:r>
        <w:rPr>
          <w:rFonts w:hint="eastAsia" w:ascii="宋体" w:hAnsi="宋体" w:cs="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（十三）房地产开发经营。</w:t>
      </w:r>
      <w:r>
        <w:rPr>
          <w:rFonts w:hint="eastAsia" w:ascii="宋体" w:hAnsi="宋体" w:cs="宋体"/>
          <w:color w:val="000000" w:themeColor="text1"/>
          <w:sz w:val="24"/>
          <w:szCs w:val="24"/>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（十四）物业管理。</w:t>
      </w:r>
      <w:r>
        <w:rPr>
          <w:rFonts w:hint="eastAsia" w:ascii="宋体" w:hAnsi="宋体" w:cs="宋体"/>
          <w:color w:val="000000" w:themeColor="text1"/>
          <w:sz w:val="24"/>
          <w:szCs w:val="24"/>
          <w:highlight w:val="none"/>
          <w14:textFill>
            <w14:solidFill>
              <w14:schemeClr w14:val="tx1"/>
            </w14:solidFill>
          </w14:textFill>
        </w:rPr>
        <w:t xml:space="preserve">从业人员1000人以下或营业收入5000万元以下的为中小微型企业。其中，从业人员</w:t>
      </w:r>
      <w:r/>
    </w:p>
    <w:p>
      <w:pPr>
        <w:spacing w:line="27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（十五）租赁和商务服务业。</w:t>
      </w:r>
      <w:r>
        <w:rPr>
          <w:rFonts w:hint="eastAsia" w:ascii="宋体" w:hAnsi="宋体" w:cs="宋体"/>
          <w:color w:val="000000" w:themeColor="text1"/>
          <w:sz w:val="24"/>
          <w:szCs w:val="24"/>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（十六）其他未列明行业。</w:t>
      </w:r>
      <w:r>
        <w:rPr>
          <w:rFonts w:hint="eastAsia" w:ascii="宋体" w:hAnsi="宋体" w:cs="宋体"/>
          <w:color w:val="000000" w:themeColor="text1"/>
          <w:sz w:val="24"/>
          <w:szCs w:val="24"/>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ind w:left="-42" w:right="357"/>
        <w:spacing w:line="360" w:lineRule="auto"/>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p>
      <w:pPr>
        <w:jc w:val="center"/>
        <w:spacing w:line="360" w:lineRule="auto"/>
        <w:rPr>
          <w:rFonts w:ascii="宋体" w:hAnsi="宋体"/>
          <w:bCs/>
          <w:color w:val="000000" w:themeColor="text1"/>
          <w:sz w:val="52"/>
          <w:szCs w:val="52"/>
          <w:highlight w:val="none"/>
          <w14:textFill>
            <w14:solidFill>
              <w14:schemeClr w14:val="tx1"/>
            </w14:solidFill>
          </w14:textFill>
        </w:rPr>
      </w:pPr>
      <w:r>
        <w:rPr>
          <w:rFonts w:ascii="宋体" w:hAnsi="宋体"/>
          <w:bCs/>
          <w:color w:val="000000" w:themeColor="text1"/>
          <w:sz w:val="52"/>
          <w:szCs w:val="52"/>
          <w:highlight w:val="none"/>
          <w14:textFill>
            <w14:solidFill>
              <w14:schemeClr w14:val="tx1"/>
            </w14:solidFill>
          </w14:textFill>
        </w:rPr>
      </w:r>
      <w:r/>
    </w:p>
    <w:p>
      <w:pPr>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br w:type="page" w:clear="all"/>
      </w:r>
      <w:r>
        <w:rPr>
          <w:rFonts w:hint="eastAsia" w:ascii="宋体" w:hAnsi="宋体"/>
          <w:color w:val="000000" w:themeColor="text1"/>
          <w:sz w:val="28"/>
          <w:szCs w:val="28"/>
          <w:highlight w:val="none"/>
          <w14:textFill>
            <w14:solidFill>
              <w14:schemeClr w14:val="tx1"/>
            </w14:solidFill>
          </w14:textFill>
        </w:rPr>
        <w:t xml:space="preserve">9、残疾人福利性单位声明函</w:t>
      </w:r>
      <w:r/>
    </w:p>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center"/>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残疾人福利性单位声明函</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000000" w:themeColor="text1"/>
          <w:sz w:val="24"/>
          <w:szCs w:val="24"/>
          <w:highlight w:val="none"/>
          <w:u w:val="single"/>
          <w14:textFill>
            <w14:solidFill>
              <w14:schemeClr w14:val="tx1"/>
            </w14:solidFill>
          </w14:textFill>
        </w:rPr>
        <w:t xml:space="preserve">苏州时代招投标有限公司</w:t>
      </w:r>
      <w:r>
        <w:rPr>
          <w:rFonts w:hint="eastAsia" w:ascii="宋体" w:hAnsi="宋体"/>
          <w:color w:val="000000" w:themeColor="text1"/>
          <w:sz w:val="24"/>
          <w:szCs w:val="24"/>
          <w:highlight w:val="none"/>
          <w14:textFill>
            <w14:solidFill>
              <w14:schemeClr w14:val="tx1"/>
            </w14:solidFill>
          </w14:textFill>
        </w:rPr>
        <w:t xml:space="preserve">单位的</w:t>
      </w:r>
      <w:r>
        <w:rPr>
          <w:rFonts w:hint="eastAsia" w:ascii="宋体" w:hAnsi="宋体"/>
          <w:color w:val="000000" w:themeColor="text1"/>
          <w:sz w:val="24"/>
          <w:szCs w:val="24"/>
          <w:highlight w:val="none"/>
          <w:u w:val="single"/>
          <w14:textFill>
            <w14:solidFill>
              <w14:schemeClr w14:val="tx1"/>
            </w14:solidFill>
          </w14:textFill>
        </w:rPr>
        <w:t xml:space="preserve">（采购编号及项目名称）</w:t>
      </w:r>
      <w:r>
        <w:rPr>
          <w:rFonts w:hint="eastAsia" w:ascii="宋体" w:hAnsi="宋体"/>
          <w:color w:val="000000" w:themeColor="text1"/>
          <w:sz w:val="24"/>
          <w:szCs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本单位对上述声明的真实性负责。如有虚假，将依法承担相应责任。</w:t>
      </w:r>
      <w:r/>
    </w:p>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单位名称（盖章）：</w:t>
      </w:r>
      <w:r/>
    </w:p>
    <w:p>
      <w:pPr>
        <w:jc w:val="center"/>
        <w:spacing w:line="360" w:lineRule="auto"/>
        <w:rPr>
          <w:rFonts w:ascii="宋体" w:hAnsi="宋体" w:cs="宋体"/>
          <w:bCs/>
          <w:color w:val="000000" w:themeColor="text1"/>
          <w:sz w:val="24"/>
          <w:szCs w:val="24"/>
          <w:highlight w:val="none"/>
          <w14:textFill>
            <w14:solidFill>
              <w14:schemeClr w14:val="tx1"/>
            </w14:solidFill>
          </w14:textFill>
        </w:rPr>
        <w:outlineLvl w:val="0"/>
      </w:pPr>
      <w:r>
        <w:rPr>
          <w:rFonts w:hint="eastAsia" w:ascii="宋体" w:hAnsi="宋体"/>
          <w:color w:val="000000" w:themeColor="text1"/>
          <w:sz w:val="24"/>
          <w:szCs w:val="24"/>
          <w:highlight w:val="none"/>
          <w14:textFill>
            <w14:solidFill>
              <w14:schemeClr w14:val="tx1"/>
            </w14:solidFill>
          </w14:textFill>
        </w:rPr>
        <w:t xml:space="preserve">                                       日  期：</w:t>
      </w:r>
      <w:r/>
    </w:p>
    <w:p>
      <w:pPr>
        <w:pStyle w:val="1033"/>
        <w:ind w:left="0" w:firstLine="0"/>
        <w:spacing w:after="0"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pStyle w:val="1033"/>
        <w:ind w:left="0" w:firstLine="0"/>
        <w:rPr>
          <w:rFonts w:ascii="宋体" w:hAnsi="宋体" w:cs="Arial"/>
          <w:bCs/>
          <w:color w:val="000000" w:themeColor="text1"/>
          <w:sz w:val="24"/>
          <w:szCs w:val="24"/>
          <w:highlight w:val="none"/>
          <w:shd w:val="clear" w:color="auto" w:fill="ffffff"/>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备注：1.</w:t>
      </w:r>
      <w:r>
        <w:rPr>
          <w:rFonts w:hint="eastAsia" w:ascii="宋体" w:hAnsi="宋体" w:cs="Arial"/>
          <w:bCs/>
          <w:color w:val="000000" w:themeColor="text1"/>
          <w:sz w:val="24"/>
          <w:szCs w:val="24"/>
          <w:highlight w:val="none"/>
          <w:shd w:val="clear" w:color="auto" w:fill="ffffff"/>
          <w14:textFill>
            <w14:solidFill>
              <w14:schemeClr w14:val="tx1"/>
            </w14:solidFill>
          </w14:textFill>
        </w:rPr>
        <w:t xml:space="preserve">享受政府采购支持政策的残疾人福利性单位应当同时满足以下条件：</w:t>
      </w:r>
      <w:r/>
    </w:p>
    <w:p>
      <w:pPr>
        <w:pStyle w:val="1033"/>
        <w:ind w:left="0" w:firstLine="400"/>
        <w:rPr>
          <w:rFonts w:ascii="宋体" w:hAnsi="宋体" w:cs="Arial"/>
          <w:bCs/>
          <w:color w:val="000000" w:themeColor="text1"/>
          <w:sz w:val="24"/>
          <w:szCs w:val="24"/>
          <w:highlight w:val="none"/>
          <w:shd w:val="clear" w:color="auto" w:fill="ffffff"/>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1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①</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安置的残疾人占本单位在职职工人数的比例不低于25%（含25%），并且安置的残疾人人数不少于10人（含10人）；</w:t>
      </w:r>
      <w:r/>
    </w:p>
    <w:p>
      <w:pPr>
        <w:pStyle w:val="1033"/>
        <w:ind w:left="0" w:firstLine="40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2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②</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依法与安置的每位残疾人签订了一年以上（含一年）的劳动合同或服务协议；</w:t>
      </w:r>
      <w:r/>
    </w:p>
    <w:p>
      <w:pPr>
        <w:pStyle w:val="1033"/>
        <w:ind w:left="0" w:firstLine="40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3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③</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为安置的每位残疾人按月足额缴纳了基本养老保险、基本医疗保险、失业保险、工伤保险和生育保险等社会保险费；</w:t>
      </w:r>
      <w:r/>
    </w:p>
    <w:p>
      <w:pPr>
        <w:pStyle w:val="1033"/>
        <w:ind w:left="0" w:firstLine="40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4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④</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通过银行等金融机构向安置的每位残疾人，按月支付了不低于单位所在区县适用的经省级人民政府批准的月最低工资标准的工资；</w:t>
      </w:r>
      <w:r/>
    </w:p>
    <w:p>
      <w:pPr>
        <w:pStyle w:val="1033"/>
        <w:ind w:left="0" w:firstLine="40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5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⑤</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提供本单位制造的货物、承担的工程或者服务（以下简称产品），或者提供其他残疾人福利性单位制造的货物（不包括使用非残疾人福利性单位注册商标的货物）。</w:t>
      </w:r>
      <w:r/>
    </w:p>
    <w:p>
      <w:pPr>
        <w:pStyle w:val="1033"/>
        <w:ind w:left="0" w:firstLine="40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33"/>
        <w:ind w:left="0" w:firstLine="402"/>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2.中标单位为残疾人福利性单位的，《残疾人福利性单位声明函》将随中标结果同时公告。</w:t>
      </w:r>
      <w:r/>
    </w:p>
    <w:p>
      <w:pPr>
        <w:pStyle w:val="1033"/>
        <w:ind w:left="0" w:firstLine="402"/>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3.中标单位提供的《残疾人福利性单位声明函》与事实不符的，依照《中华人民共和国政府采购法》第七十七条第一款的规定追究法律责任。</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rPr>
          <w:rFonts w:hint="eastAsia" w:ascii="宋体" w:hAnsi="宋体"/>
          <w:color w:val="000000" w:themeColor="text1"/>
          <w:sz w:val="28"/>
          <w:szCs w:val="28"/>
          <w:highlight w:val="none"/>
          <w14:textFill>
            <w14:solidFill>
              <w14:schemeClr w14:val="tx1"/>
            </w14:solidFill>
          </w14:textFill>
        </w:rPr>
        <w:t xml:space="preserve">10、供应商情况表</w:t>
      </w:r>
      <w:r/>
    </w:p>
    <w:p>
      <w:pPr>
        <w:jc w:val="center"/>
        <w:spacing w:line="360" w:lineRule="auto"/>
        <w:rPr>
          <w:rFonts w:eastAsia="黑体"/>
          <w:b/>
          <w:bCs/>
          <w:color w:val="000000" w:themeColor="text1"/>
          <w:spacing w:val="20"/>
          <w:sz w:val="32"/>
          <w:szCs w:val="32"/>
          <w:highlight w:val="none"/>
          <w14:textFill>
            <w14:solidFill>
              <w14:schemeClr w14:val="tx1"/>
            </w14:solidFill>
          </w14:textFill>
        </w:rPr>
      </w:pPr>
      <w:r>
        <w:rPr>
          <w:rFonts w:hint="eastAsia" w:eastAsia="黑体"/>
          <w:b/>
          <w:bCs/>
          <w:color w:val="000000" w:themeColor="text1"/>
          <w:spacing w:val="20"/>
          <w:sz w:val="32"/>
          <w:szCs w:val="32"/>
          <w:highlight w:val="none"/>
          <w14:textFill>
            <w14:solidFill>
              <w14:schemeClr w14:val="tx1"/>
            </w14:solidFill>
          </w14:textFill>
        </w:rPr>
        <w:t xml:space="preserve">供应商情况表</w:t>
      </w:r>
      <w:r/>
    </w:p>
    <w:p>
      <w:pPr>
        <w:jc w:val="right"/>
        <w:spacing w:line="360" w:lineRule="auto"/>
        <w:rPr>
          <w:color w:val="000000" w:themeColor="text1"/>
          <w:spacing w:val="20"/>
          <w:sz w:val="24"/>
          <w:highlight w:val="none"/>
          <w14:textFill>
            <w14:solidFill>
              <w14:schemeClr w14:val="tx1"/>
            </w14:solidFill>
          </w14:textFill>
        </w:rPr>
      </w:pPr>
      <w:r>
        <w:rPr>
          <w:rFonts w:hint="eastAsia"/>
          <w:color w:val="000000" w:themeColor="text1"/>
          <w:spacing w:val="20"/>
          <w:sz w:val="24"/>
          <w:highlight w:val="none"/>
          <w14:textFill>
            <w14:solidFill>
              <w14:schemeClr w14:val="tx1"/>
            </w14:solidFill>
          </w14:textFill>
        </w:rPr>
        <w:t xml:space="preserve">年   月   日</w:t>
      </w:r>
      <w:r/>
    </w:p>
    <w:tbl>
      <w:tblPr>
        <w:tblStyle w:val="846"/>
        <w:tblW w:w="8487"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trHeight w:val="1021"/>
        </w:trPr>
        <w:tc>
          <w:tcPr>
            <w:gridSpan w:val="3"/>
            <w:tcW w:w="1756"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单位名称</w:t>
            </w:r>
            <w:r/>
          </w:p>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（盖章）</w:t>
            </w:r>
            <w:r/>
          </w:p>
        </w:tc>
        <w:tc>
          <w:tcPr>
            <w:gridSpan w:val="2"/>
            <w:tcW w:w="1668"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2"/>
            <w:tcW w:w="1361"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注册号</w:t>
            </w:r>
            <w:r/>
          </w:p>
        </w:tc>
        <w:tc>
          <w:tcPr>
            <w:tcW w:w="1275"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2"/>
            <w:tcW w:w="1108"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电话</w:t>
            </w:r>
            <w:r/>
          </w:p>
        </w:tc>
        <w:tc>
          <w:tcPr>
            <w:tcW w:w="1319"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trHeight w:val="908"/>
        </w:trPr>
        <w:tc>
          <w:tcPr>
            <w:gridSpan w:val="3"/>
            <w:tcW w:w="1756"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企业地址</w:t>
            </w:r>
            <w:r/>
          </w:p>
        </w:tc>
        <w:tc>
          <w:tcPr>
            <w:gridSpan w:val="2"/>
            <w:tcW w:w="1668"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2"/>
            <w:tcW w:w="1361"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注册资金</w:t>
            </w:r>
            <w:r/>
          </w:p>
        </w:tc>
        <w:tc>
          <w:tcPr>
            <w:tcW w:w="1275"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2"/>
            <w:tcW w:w="1108"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传真</w:t>
            </w:r>
            <w:r/>
          </w:p>
        </w:tc>
        <w:tc>
          <w:tcPr>
            <w:tcW w:w="1319"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trHeight w:val="1090"/>
        </w:trPr>
        <w:tc>
          <w:tcPr>
            <w:gridSpan w:val="3"/>
            <w:tcW w:w="1756"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一、单位简历及机构</w:t>
            </w:r>
            <w:r/>
          </w:p>
        </w:tc>
        <w:tc>
          <w:tcPr>
            <w:gridSpan w:val="8"/>
            <w:tcW w:w="6731"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trHeight w:val="1159"/>
        </w:trPr>
        <w:tc>
          <w:tcPr>
            <w:gridSpan w:val="3"/>
            <w:tcW w:w="1756"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二、单位优势及特长</w:t>
            </w:r>
            <w:r/>
          </w:p>
        </w:tc>
        <w:tc>
          <w:tcPr>
            <w:gridSpan w:val="8"/>
            <w:tcW w:w="6731"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cantSplit/>
          <w:trHeight w:val="919"/>
        </w:trPr>
        <w:tc>
          <w:tcPr>
            <w:tcW w:w="776" w:type="dxa"/>
            <w:vAlign w:val="center"/>
            <w:vMerge w:val="restart"/>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三、单</w:t>
            </w:r>
            <w:r/>
          </w:p>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位</w:t>
            </w:r>
            <w:r/>
          </w:p>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概</w:t>
            </w:r>
            <w:r/>
          </w:p>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况</w:t>
            </w:r>
            <w:r/>
          </w:p>
        </w:tc>
        <w:tc>
          <w:tcPr>
            <w:gridSpan w:val="3"/>
            <w:tcW w:w="1676"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职工总数</w:t>
            </w:r>
            <w:r/>
          </w:p>
        </w:tc>
        <w:tc>
          <w:tcPr>
            <w:gridSpan w:val="2"/>
            <w:tcW w:w="1502"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3"/>
            <w:tcW w:w="3002"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其中：中级职称人员</w:t>
            </w:r>
            <w:r/>
          </w:p>
        </w:tc>
        <w:tc>
          <w:tcPr>
            <w:gridSpan w:val="2"/>
            <w:tcW w:w="1531" w:type="dxa"/>
            <w:vAlign w:val="center"/>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cantSplit/>
          <w:trHeight w:val="931"/>
        </w:trPr>
        <w:tc>
          <w:tcPr>
            <w:tcW w:w="776" w:type="dxa"/>
            <w:vAlign w:val="center"/>
            <w:vMerge w:val="continue"/>
            <w:textDirection w:val="lrTb"/>
            <w:noWrap/>
          </w:tcPr>
          <w:p>
            <w:pPr>
              <w:jc w:val="left"/>
              <w:widowControl/>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10"/>
            <w:tcW w:w="7711" w:type="dxa"/>
            <w:vAlign w:val="center"/>
            <w:textDirection w:val="lrTb"/>
            <w:noWrap/>
          </w:tcPr>
          <w:p>
            <w:pP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资产总计：  万元；资产净值： 万元；股东权益：   万元</w:t>
            </w:r>
            <w:r/>
          </w:p>
        </w:tc>
      </w:tr>
      <w:tr>
        <w:trPr>
          <w:cantSplit/>
          <w:trHeight w:val="930"/>
        </w:trPr>
        <w:tc>
          <w:tcPr>
            <w:tcW w:w="776" w:type="dxa"/>
            <w:vAlign w:val="center"/>
            <w:vMerge w:val="continue"/>
            <w:textDirection w:val="lrTb"/>
            <w:noWrap/>
          </w:tcPr>
          <w:p>
            <w:pPr>
              <w:jc w:val="left"/>
              <w:widowControl/>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10"/>
            <w:tcW w:w="7711" w:type="dxa"/>
            <w:vAlign w:val="center"/>
            <w:textDirection w:val="lrTb"/>
            <w:noWrap/>
          </w:tcPr>
          <w:p>
            <w:pP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营业面积（含厂房面积）：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rPr>
                <w:rFonts w:hint="eastAsia" w:ascii="宋体" w:hAnsi="宋体" w:cs="宋体"/>
                <w:color w:val="000000" w:themeColor="text1"/>
                <w:spacing w:val="20"/>
                <w:sz w:val="24"/>
                <w:highlight w:val="none"/>
                <w14:textFill>
                  <w14:solidFill>
                    <w14:schemeClr w14:val="tx1"/>
                  </w14:solidFill>
                </w14:textFill>
              </w:rPr>
              <w:t xml:space="preserve">，产权：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rPr>
                <w:rFonts w:hint="eastAsia" w:ascii="宋体" w:hAnsi="宋体" w:cs="宋体"/>
                <w:color w:val="000000" w:themeColor="text1"/>
                <w:spacing w:val="20"/>
                <w:sz w:val="24"/>
                <w:highlight w:val="none"/>
                <w14:textFill>
                  <w14:solidFill>
                    <w14:schemeClr w14:val="tx1"/>
                  </w14:solidFill>
                </w14:textFill>
              </w:rPr>
              <w:t xml:space="preserve">，租：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p>
        </w:tc>
      </w:tr>
      <w:tr>
        <w:trPr>
          <w:cantSplit/>
          <w:trHeight w:val="736"/>
        </w:trPr>
        <w:tc>
          <w:tcPr>
            <w:tcW w:w="776" w:type="dxa"/>
            <w:vAlign w:val="center"/>
            <w:vMerge w:val="continue"/>
            <w:textDirection w:val="lrTb"/>
            <w:noWrap/>
          </w:tcPr>
          <w:p>
            <w:pPr>
              <w:jc w:val="left"/>
              <w:widowControl/>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10"/>
            <w:tcW w:w="7711" w:type="dxa"/>
            <w:vAlign w:val="center"/>
            <w:textDirection w:val="lrTb"/>
            <w:noWrap/>
          </w:tcPr>
          <w:p>
            <w:pP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销（零）售额：    年     万元；     年：      万元</w:t>
            </w:r>
            <w:r/>
          </w:p>
        </w:tc>
      </w:tr>
      <w:tr>
        <w:trPr>
          <w:cantSplit/>
          <w:trHeight w:val="690"/>
        </w:trPr>
        <w:tc>
          <w:tcPr>
            <w:tcW w:w="776" w:type="dxa"/>
            <w:vAlign w:val="center"/>
            <w:vMerge w:val="continue"/>
            <w:textDirection w:val="lrTb"/>
            <w:noWrap/>
          </w:tcPr>
          <w:p>
            <w:pPr>
              <w:jc w:val="left"/>
              <w:widowControl/>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10"/>
            <w:tcW w:w="7711" w:type="dxa"/>
            <w:vAlign w:val="center"/>
            <w:textDirection w:val="lrTb"/>
            <w:noWrap/>
          </w:tcPr>
          <w:p>
            <w:pP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实现利润：    年        万元；      年：     万元</w:t>
            </w:r>
            <w:r/>
          </w:p>
        </w:tc>
      </w:tr>
      <w:tr>
        <w:trPr>
          <w:cantSplit/>
          <w:trHeight w:val="935"/>
        </w:trPr>
        <w:tc>
          <w:tcPr>
            <w:tcW w:w="776" w:type="dxa"/>
            <w:vAlign w:val="center"/>
            <w:vMerge w:val="continue"/>
            <w:textDirection w:val="lrTb"/>
            <w:noWrap/>
          </w:tcPr>
          <w:p>
            <w:pPr>
              <w:jc w:val="left"/>
              <w:widowControl/>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tcW w:w="590" w:type="dxa"/>
            <w:vAlign w:val="center"/>
            <w:vMerge w:val="restart"/>
            <w:textDirection w:val="lrTb"/>
            <w:noWrap/>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主</w:t>
            </w:r>
            <w:r/>
          </w:p>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要</w:t>
            </w:r>
            <w:r/>
          </w:p>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业务</w:t>
            </w:r>
            <w:r/>
          </w:p>
        </w:tc>
        <w:tc>
          <w:tcPr>
            <w:gridSpan w:val="9"/>
            <w:tcW w:w="7121" w:type="dxa"/>
            <w:vAlign w:val="center"/>
            <w:textDirection w:val="lrTb"/>
            <w:noWrap/>
          </w:tcPr>
          <w:p>
            <w:pP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cantSplit/>
          <w:trHeight w:val="1001"/>
        </w:trPr>
        <w:tc>
          <w:tcPr>
            <w:tcW w:w="776" w:type="dxa"/>
            <w:vAlign w:val="center"/>
            <w:vMerge w:val="continue"/>
            <w:textDirection w:val="lrTb"/>
            <w:noWrap/>
          </w:tcPr>
          <w:p>
            <w:pPr>
              <w:jc w:val="left"/>
              <w:widowControl/>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tcW w:w="590" w:type="dxa"/>
            <w:vAlign w:val="center"/>
            <w:vMerge w:val="continue"/>
            <w:textDirection w:val="lrTb"/>
            <w:noWrap/>
          </w:tcPr>
          <w:p>
            <w:pPr>
              <w:jc w:val="left"/>
              <w:widowControl/>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9"/>
            <w:tcW w:w="7121" w:type="dxa"/>
            <w:vAlign w:val="center"/>
            <w:textDirection w:val="lrTb"/>
            <w:noWrap/>
          </w:tcPr>
          <w:p>
            <w:pP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cantSplit/>
          <w:trHeight w:val="1051"/>
        </w:trPr>
        <w:tc>
          <w:tcPr>
            <w:tcW w:w="776" w:type="dxa"/>
            <w:vAlign w:val="center"/>
            <w:vMerge w:val="continue"/>
            <w:textDirection w:val="lrTb"/>
            <w:noWrap/>
          </w:tcPr>
          <w:p>
            <w:pPr>
              <w:jc w:val="left"/>
              <w:widowControl/>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tcW w:w="590" w:type="dxa"/>
            <w:vAlign w:val="center"/>
            <w:vMerge w:val="continue"/>
            <w:textDirection w:val="lrTb"/>
            <w:noWrap/>
          </w:tcPr>
          <w:p>
            <w:pPr>
              <w:jc w:val="left"/>
              <w:widowControl/>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9"/>
            <w:tcW w:w="7121" w:type="dxa"/>
            <w:vAlign w:val="center"/>
            <w:textDirection w:val="lrTb"/>
            <w:noWrap/>
          </w:tcPr>
          <w:p>
            <w:pP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bl>
    <w:p>
      <w:pPr>
        <w:jc w:val="center"/>
        <w:rPr>
          <w:rFonts w:ascii="宋体" w:hAnsi="宋体" w:cs="宋体"/>
          <w:bCs/>
          <w:color w:val="000000" w:themeColor="text1"/>
          <w:sz w:val="44"/>
          <w:highlight w:val="none"/>
          <w14:textFill>
            <w14:solidFill>
              <w14:schemeClr w14:val="tx1"/>
            </w14:solidFill>
          </w14:textFill>
        </w:rPr>
        <w:outlineLvl w:val="0"/>
      </w:pPr>
      <w:r>
        <w:rPr>
          <w:rFonts w:hint="eastAsia" w:ascii="宋体" w:hAnsi="宋体" w:cs="宋体"/>
          <w:color w:val="000000" w:themeColor="text1"/>
          <w:highlight w:val="none"/>
          <w14:textFill>
            <w14:solidFill>
              <w14:schemeClr w14:val="tx1"/>
            </w14:solidFill>
          </w14:textFill>
        </w:rPr>
        <w:br w:type="page" w:clear="all"/>
      </w:r>
      <w:r>
        <w:rPr>
          <w:rFonts w:hint="eastAsia" w:ascii="宋体" w:hAnsi="宋体" w:cs="宋体"/>
          <w:bCs/>
          <w:color w:val="000000" w:themeColor="text1"/>
          <w:sz w:val="44"/>
          <w:highlight w:val="none"/>
          <w14:textFill>
            <w14:solidFill>
              <w14:schemeClr w14:val="tx1"/>
            </w14:solidFill>
          </w14:textFill>
        </w:rPr>
        <w:t xml:space="preserve">第四章 招标书</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苏州时代招投标有限公司受</w:t>
      </w:r>
      <w:r>
        <w:rPr>
          <w:rFonts w:ascii="宋体" w:hAnsi="宋体"/>
          <w:color w:val="000000" w:themeColor="text1"/>
          <w:sz w:val="24"/>
          <w:szCs w:val="24"/>
          <w:highlight w:val="none"/>
          <w14:textFill>
            <w14:solidFill>
              <w14:schemeClr w14:val="tx1"/>
            </w14:solidFill>
          </w14:textFill>
        </w:rPr>
        <w:t xml:space="preserve">苏州市公安局</w:t>
      </w:r>
      <w:r>
        <w:rPr>
          <w:rFonts w:hint="eastAsia" w:ascii="宋体" w:hAnsi="宋体" w:cs="宋体"/>
          <w:color w:val="000000" w:themeColor="text1"/>
          <w:sz w:val="24"/>
          <w:szCs w:val="24"/>
          <w:highlight w:val="none"/>
          <w14:textFill>
            <w14:solidFill>
              <w14:schemeClr w14:val="tx1"/>
            </w14:solidFill>
          </w14:textFill>
        </w:rPr>
        <w:t xml:space="preserve">的委托，就其</w:t>
      </w:r>
      <w:r>
        <w:rPr>
          <w:rFonts w:hint="eastAsia" w:ascii="宋体" w:hAnsi="宋体" w:cs="宋体"/>
          <w:color w:val="000000" w:themeColor="text1"/>
          <w:sz w:val="24"/>
          <w:szCs w:val="24"/>
          <w:highlight w:val="none"/>
          <w:lang w:eastAsia="zh-CN"/>
          <w14:textFill>
            <w14:solidFill>
              <w14:schemeClr w14:val="tx1"/>
            </w14:solidFill>
          </w14:textFill>
        </w:rPr>
        <w:t xml:space="preserve">苏州市公安局高新区道路交通事故“双现场”处置项目</w:t>
      </w:r>
      <w:r>
        <w:rPr>
          <w:rFonts w:hint="eastAsia" w:ascii="宋体" w:hAnsi="宋体" w:cs="宋体"/>
          <w:color w:val="000000" w:themeColor="text1"/>
          <w:sz w:val="24"/>
          <w:szCs w:val="24"/>
          <w:highlight w:val="none"/>
          <w14:textFill>
            <w14:solidFill>
              <w14:schemeClr w14:val="tx1"/>
            </w14:solidFill>
          </w14:textFill>
        </w:rPr>
        <w:t xml:space="preserve">的政府采购进行国内公开招标。欢迎有资格的</w:t>
      </w:r>
      <w:r>
        <w:rPr>
          <w:rFonts w:hint="eastAsia" w:ascii="宋体" w:hAnsi="宋体" w:cs="宋体"/>
          <w:color w:val="000000" w:themeColor="text1"/>
          <w:sz w:val="24"/>
          <w:highlight w:val="none"/>
          <w14:textFill>
            <w14:solidFill>
              <w14:schemeClr w14:val="tx1"/>
            </w14:solidFill>
          </w14:textFill>
        </w:rPr>
        <w:t xml:space="preserve">投标人前来参加投标。本次招标具体情况如下：</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一、招标编号：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JSZC-320500-SZSD-G2025-0058</w:t>
      </w:r>
      <w:r>
        <w:rPr>
          <w:rFonts w:hint="eastAsia" w:ascii="宋体" w:hAnsi="宋体" w:cs="宋体"/>
          <w:color w:val="000000" w:themeColor="text1"/>
          <w:sz w:val="24"/>
          <w:szCs w:val="24"/>
          <w:highlight w:val="none"/>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二、招标内容：</w:t>
      </w:r>
      <w:r>
        <w:rPr>
          <w:rFonts w:hint="eastAsia" w:ascii="宋体" w:hAnsi="宋体" w:cs="宋体"/>
          <w:color w:val="000000" w:themeColor="text1"/>
          <w:sz w:val="24"/>
          <w:szCs w:val="24"/>
          <w:highlight w:val="none"/>
          <w:lang w:eastAsia="zh-CN"/>
          <w14:textFill>
            <w14:solidFill>
              <w14:schemeClr w14:val="tx1"/>
            </w14:solidFill>
          </w14:textFill>
        </w:rPr>
        <w:t xml:space="preserve">苏州市公安局高新区道路交通事故“双现场”处置项目</w:t>
      </w:r>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三、预算金额：壹佰玖拾柒万陆仟柒佰元整（￥1976700.00）</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最高限价：壹佰玖拾柒万陆仟柒佰元整（￥1976700.00）</w:t>
      </w:r>
      <w:r/>
    </w:p>
    <w:p>
      <w:pPr>
        <w:pStyle w:val="1032"/>
        <w:numPr>
          <w:ilvl w:val="0"/>
          <w:numId w:val="1"/>
        </w:numPr>
        <w:ind w:left="0"/>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采购内容及要求：</w:t>
      </w:r>
      <w:r/>
    </w:p>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1、项目概述：</w:t>
      </w:r>
      <w:r>
        <w:rPr>
          <w:rFonts w:hint="eastAsia" w:ascii="宋体" w:hAnsi="宋体" w:cs="宋体"/>
          <w:bCs/>
          <w:color w:val="000000" w:themeColor="text1"/>
          <w:sz w:val="24"/>
          <w:szCs w:val="24"/>
          <w:highlight w:val="none"/>
          <w14:textFill>
            <w14:solidFill>
              <w14:schemeClr w14:val="tx1"/>
            </w14:solidFill>
          </w14:textFill>
        </w:rPr>
        <w:t xml:space="preserve">为深入贯彻落实省、市两级公安机关对交通事故现场管理要求，对道路交通事故实行事故处理和现场疏导“双现场”处置，即在一组人员进行交通事故处理的同时，另外有一组人员进行事故车辆快速拖离现场、围挡设置等</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2、服务内容：</w:t>
      </w:r>
      <w:r/>
    </w:p>
    <w:tbl>
      <w:tblPr>
        <w:tblStyle w:val="873"/>
        <w:tblW w:w="8295" w:type="dxa"/>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3135"/>
        <w:gridCol w:w="1954"/>
        <w:gridCol w:w="1099"/>
        <w:gridCol w:w="1222"/>
      </w:tblGrid>
      <w:tr>
        <w:trPr>
          <w:trHeight w:val="397"/>
        </w:trPr>
        <w:tc>
          <w:tcPr>
            <w:gridSpan w:val="2"/>
            <w:tcW w:w="4020" w:type="dxa"/>
            <w:vAlign w:val="center"/>
            <w:textDirection w:val="lrTb"/>
            <w:noWrap/>
          </w:tcPr>
          <w:p>
            <w:pPr>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服务区域</w:t>
            </w:r>
            <w:r/>
          </w:p>
        </w:tc>
        <w:tc>
          <w:tcPr>
            <w:tcW w:w="1954" w:type="dxa"/>
            <w:vAlign w:val="center"/>
            <w:textDirection w:val="lrTb"/>
            <w:noWrap/>
          </w:tcPr>
          <w:p>
            <w:pPr>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清障车配置数（台）</w:t>
            </w:r>
            <w:r/>
          </w:p>
        </w:tc>
        <w:tc>
          <w:tcPr>
            <w:gridSpan w:val="2"/>
            <w:tcW w:w="2321" w:type="dxa"/>
            <w:vAlign w:val="center"/>
            <w:textDirection w:val="lrTb"/>
            <w:noWrap w:val="false"/>
          </w:tcPr>
          <w:p>
            <w:pPr>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驾驶人员配置及服务时间</w:t>
            </w:r>
            <w:r/>
          </w:p>
          <w:p>
            <w:pPr>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（人次/天）</w:t>
            </w:r>
            <w:r/>
          </w:p>
        </w:tc>
      </w:tr>
      <w:tr>
        <w:trPr>
          <w:trHeight w:val="397"/>
        </w:trPr>
        <w:tc>
          <w:tcPr>
            <w:tcW w:w="885" w:type="dxa"/>
            <w:vAlign w:val="center"/>
            <w:vMerge w:val="restart"/>
            <w:textDirection w:val="lrTb"/>
            <w:noWrap/>
          </w:tcPr>
          <w:p>
            <w:pPr>
              <w:ind w:left="113" w:right="113"/>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时段</w:t>
            </w:r>
            <w:r/>
          </w:p>
          <w:p>
            <w:pPr>
              <w:ind w:left="113" w:right="113"/>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3135" w:type="dxa"/>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狮山 + 横塘</w:t>
            </w:r>
            <w:r/>
          </w:p>
        </w:tc>
        <w:tc>
          <w:tcPr>
            <w:tcW w:w="1954" w:type="dxa"/>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1099" w:type="dxa"/>
            <w:vAlign w:val="center"/>
            <w:vMerge w:val="restart"/>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06:00 至 18:00</w:t>
            </w:r>
            <w:r/>
          </w:p>
        </w:tc>
        <w:tc>
          <w:tcPr>
            <w:tcW w:w="1222" w:type="dxa"/>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r>
      <w:tr>
        <w:trPr>
          <w:trHeight w:val="397"/>
        </w:trPr>
        <w:tc>
          <w:tcPr>
            <w:tcW w:w="885" w:type="dxa"/>
            <w:vMerge w:val="continue"/>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3135" w:type="dxa"/>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枫桥</w:t>
            </w:r>
            <w:r/>
          </w:p>
        </w:tc>
        <w:tc>
          <w:tcPr>
            <w:tcW w:w="1954" w:type="dxa"/>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1099" w:type="dxa"/>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222" w:type="dxa"/>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r>
      <w:tr>
        <w:trPr>
          <w:trHeight w:val="397"/>
        </w:trPr>
        <w:tc>
          <w:tcPr>
            <w:tcW w:w="885" w:type="dxa"/>
            <w:vMerge w:val="continue"/>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3135" w:type="dxa"/>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浒墅关经开区</w:t>
            </w:r>
            <w:r/>
          </w:p>
        </w:tc>
        <w:tc>
          <w:tcPr>
            <w:tcW w:w="1954" w:type="dxa"/>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1099" w:type="dxa"/>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222" w:type="dxa"/>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r>
      <w:tr>
        <w:trPr>
          <w:trHeight w:val="397"/>
        </w:trPr>
        <w:tc>
          <w:tcPr>
            <w:tcW w:w="885" w:type="dxa"/>
            <w:vMerge w:val="continue"/>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3135" w:type="dxa"/>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科技城 + 通安</w:t>
            </w:r>
            <w:r/>
          </w:p>
        </w:tc>
        <w:tc>
          <w:tcPr>
            <w:tcW w:w="1954" w:type="dxa"/>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1099" w:type="dxa"/>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222" w:type="dxa"/>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r>
      <w:tr>
        <w:trPr>
          <w:trHeight w:val="397"/>
        </w:trPr>
        <w:tc>
          <w:tcPr>
            <w:tcW w:w="885" w:type="dxa"/>
            <w:vMerge w:val="continue"/>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3135" w:type="dxa"/>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东渚 + 镇湖</w:t>
            </w:r>
            <w:r/>
          </w:p>
        </w:tc>
        <w:tc>
          <w:tcPr>
            <w:tcW w:w="1954" w:type="dxa"/>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1099" w:type="dxa"/>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222" w:type="dxa"/>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r>
      <w:tr>
        <w:trPr>
          <w:trHeight w:val="397"/>
        </w:trPr>
        <w:tc>
          <w:tcPr>
            <w:tcW w:w="885" w:type="dxa"/>
            <w:vMerge w:val="continue"/>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3135" w:type="dxa"/>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太湖大道 + 中环西线北线</w:t>
            </w:r>
            <w:r/>
          </w:p>
        </w:tc>
        <w:tc>
          <w:tcPr>
            <w:tcW w:w="1954" w:type="dxa"/>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tcW w:w="1099" w:type="dxa"/>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222" w:type="dxa"/>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r>
      <w:tr>
        <w:trPr>
          <w:trHeight w:val="397"/>
        </w:trPr>
        <w:tc>
          <w:tcPr>
            <w:tcW w:w="885" w:type="dxa"/>
            <w:vAlign w:val="center"/>
            <w:vMerge w:val="restart"/>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时</w:t>
            </w:r>
            <w:r/>
          </w:p>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段</w:t>
            </w:r>
            <w:r/>
          </w:p>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tcW w:w="3135" w:type="dxa"/>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狮山 + 横塘</w:t>
            </w:r>
            <w:r/>
          </w:p>
        </w:tc>
        <w:tc>
          <w:tcPr>
            <w:tcW w:w="1954" w:type="dxa"/>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1099" w:type="dxa"/>
            <w:vAlign w:val="center"/>
            <w:vMerge w:val="restart"/>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18:00 至 06:00</w:t>
            </w:r>
            <w:r/>
          </w:p>
        </w:tc>
        <w:tc>
          <w:tcPr>
            <w:tcW w:w="1222" w:type="dxa"/>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r>
      <w:tr>
        <w:trPr>
          <w:trHeight w:val="397"/>
        </w:trPr>
        <w:tc>
          <w:tcPr>
            <w:tcW w:w="885" w:type="dxa"/>
            <w:vMerge w:val="continue"/>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3135" w:type="dxa"/>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枫桥</w:t>
            </w:r>
            <w:r/>
          </w:p>
        </w:tc>
        <w:tc>
          <w:tcPr>
            <w:tcW w:w="1954" w:type="dxa"/>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1099" w:type="dxa"/>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222" w:type="dxa"/>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r>
      <w:tr>
        <w:trPr>
          <w:trHeight w:val="397"/>
        </w:trPr>
        <w:tc>
          <w:tcPr>
            <w:tcW w:w="885" w:type="dxa"/>
            <w:vMerge w:val="continue"/>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3135" w:type="dxa"/>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浒墅关经开区</w:t>
            </w:r>
            <w:r/>
          </w:p>
        </w:tc>
        <w:tc>
          <w:tcPr>
            <w:tcW w:w="1954" w:type="dxa"/>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1099" w:type="dxa"/>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222" w:type="dxa"/>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r>
      <w:tr>
        <w:trPr>
          <w:trHeight w:val="397"/>
        </w:trPr>
        <w:tc>
          <w:tcPr>
            <w:tcW w:w="885" w:type="dxa"/>
            <w:vMerge w:val="continue"/>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3135" w:type="dxa"/>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科技城 + 通安</w:t>
            </w:r>
            <w:r/>
          </w:p>
        </w:tc>
        <w:tc>
          <w:tcPr>
            <w:tcW w:w="1954" w:type="dxa"/>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1099" w:type="dxa"/>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222" w:type="dxa"/>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r>
      <w:tr>
        <w:trPr>
          <w:trHeight w:val="397"/>
        </w:trPr>
        <w:tc>
          <w:tcPr>
            <w:tcW w:w="885" w:type="dxa"/>
            <w:vMerge w:val="continue"/>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3135" w:type="dxa"/>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东渚 + 镇湖</w:t>
            </w:r>
            <w:r/>
          </w:p>
        </w:tc>
        <w:tc>
          <w:tcPr>
            <w:tcW w:w="1954" w:type="dxa"/>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1099" w:type="dxa"/>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222" w:type="dxa"/>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r>
      <w:tr>
        <w:trPr>
          <w:trHeight w:val="397"/>
        </w:trPr>
        <w:tc>
          <w:tcPr>
            <w:tcW w:w="885" w:type="dxa"/>
            <w:vMerge w:val="continue"/>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3135" w:type="dxa"/>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太湖大道 + 中环西线北线</w:t>
            </w:r>
            <w:r/>
          </w:p>
        </w:tc>
        <w:tc>
          <w:tcPr>
            <w:tcW w:w="1954" w:type="dxa"/>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tcW w:w="1099" w:type="dxa"/>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222" w:type="dxa"/>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r>
      <w:tr>
        <w:trPr>
          <w:trHeight w:val="397"/>
        </w:trPr>
        <w:tc>
          <w:tcPr>
            <w:tcW w:w="885" w:type="dxa"/>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3135" w:type="dxa"/>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轮休</w:t>
            </w:r>
            <w:r/>
          </w:p>
        </w:tc>
        <w:tc>
          <w:tcPr>
            <w:tcW w:w="1954" w:type="dxa"/>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099" w:type="dxa"/>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222" w:type="dxa"/>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r>
      <w:tr>
        <w:trPr>
          <w:trHeight w:val="397"/>
        </w:trPr>
        <w:tc>
          <w:tcPr>
            <w:gridSpan w:val="2"/>
            <w:tcW w:w="4020" w:type="dxa"/>
            <w:textDirection w:val="lrTb"/>
            <w:noWrap/>
          </w:tcPr>
          <w:p>
            <w:pPr>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合计</w:t>
            </w:r>
            <w:r/>
          </w:p>
        </w:tc>
        <w:tc>
          <w:tcPr>
            <w:tcW w:w="1954" w:type="dxa"/>
            <w:textDirection w:val="lrTb"/>
            <w:noWrap/>
          </w:tcPr>
          <w:p>
            <w:pPr>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7</w:t>
            </w:r>
            <w:r/>
          </w:p>
        </w:tc>
        <w:tc>
          <w:tcPr>
            <w:tcW w:w="1099" w:type="dxa"/>
            <w:textDirection w:val="lrTb"/>
            <w:noWrap w:val="false"/>
          </w:tcPr>
          <w:p>
            <w:pPr>
              <w:jc w:val="center"/>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tc>
        <w:tc>
          <w:tcPr>
            <w:tcW w:w="1222" w:type="dxa"/>
            <w:textDirection w:val="lrTb"/>
            <w:noWrap w:val="false"/>
          </w:tcPr>
          <w:p>
            <w:pPr>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16</w:t>
            </w:r>
            <w:r/>
          </w:p>
        </w:tc>
      </w:tr>
    </w:tbl>
    <w:p>
      <w:pPr>
        <w:spacing w:line="360" w:lineRule="auto"/>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3、“双现场”处置的对象及工作内容</w:t>
      </w:r>
      <w:r/>
    </w:p>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3.1“双现场”处置对象：高新区行政管辖范围内道路交通事故发生后所需的事故车清障及相关服务。</w:t>
      </w:r>
      <w:r/>
    </w:p>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3.2“双现场”处置服务内容：</w:t>
      </w:r>
      <w:r/>
    </w:p>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3.2.1事故车辆拖移：清障车跟随事故接处警车辆迅速到达事故现场，积极协助事故处理；清障作业过程中应遵循安全操作规范，确保人员和车辆安全的前提下，将事故车辆拖移至不妨碍交通的合理位置；清障人员需妥善布置安全标志，以提醒其他车辆和行人，避免引发次生事故；确保拖移过程高效，以减少事故对道路交通的影响，保障现场周围的通行顺畅。</w:t>
      </w:r>
      <w:r/>
    </w:p>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3.2.2特殊车辆拖移：对于涉及违法犯罪、无法确认责任方、未按规定购买保险、改装或非法运营等特殊情况的事故车辆，应在交管部门出具相关意见后配合交管部门将此类车辆拖移至具备专业服务能力的停车场，确保后续处理符合相关规定；停车场应具备充分的安全防护措施、监控系统和专业服务人员，以确保事故车辆的安全存放，并为相关部门的事故调查提供支持。</w:t>
      </w:r>
      <w:r/>
    </w:p>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3.2.3特种车辆处理：对于质量较重、损坏严重、结构特殊、非道路事故现场，清障车难以拖移的车辆，应立即安排吊车或其他专业设备协助处理；清障人员应在现场快速评估情况，并在无法拖移的情况下，通知调度中心安排吊车等专业设备，以便快速、安全地将车辆移离事故现场；确保不因设备不足或安排不及时而延误事故现场清理，影响交通恢复；同时，应保持与现场指挥人员的沟通，确保吊车操作符合安全要求并尽量减少对周边交通的影响。</w:t>
      </w:r>
      <w:r/>
    </w:p>
    <w:p>
      <w:pPr>
        <w:spacing w:line="360" w:lineRule="auto"/>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4、车辆和设备要求</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清障车辆：不少于7辆，其中大型清障车1台（总质量15500公斤以上）可以拖30吨以下所有货车，同时可吊起10吨货物；中型清障车1台（总质量13000公斤以上），一次可拖2台5吨以下车辆；小型清障车5台（每台车总质量8000公斤以上），一次可拖2台3吨以下车辆。</w:t>
      </w:r>
      <w:r>
        <w:rPr>
          <w:rFonts w:hint="eastAsia" w:ascii="宋体" w:hAnsi="宋体" w:cs="宋体"/>
          <w:b/>
          <w:color w:val="000000" w:themeColor="text1"/>
          <w:sz w:val="24"/>
          <w:szCs w:val="24"/>
          <w:highlight w:val="none"/>
          <w14:textFill>
            <w14:solidFill>
              <w14:schemeClr w14:val="tx1"/>
            </w14:solidFill>
          </w14:textFill>
        </w:rPr>
        <w:t xml:space="preserve">【注：配备车辆若为自有需提供车辆登记证、行驶证、购置发票扫描件；配备车辆若为租赁需提供车辆登记证、行驶证、租赁协议（车辆登记证上载明的所有人必须为出租方单位）扫描件，未提供作为非实质性响应处理】</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4.2除清障车辆以外，该项目还需配备可及时响应的吊车、叉车等特殊作业车辆，为清障人员配备扩张器、破拆设备、急救药品、围挡等设备备用。</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4.3提供的清障车辆必须符合本次招标实际需求，车辆须手续齐全、具有合法、完备的证照，不得提供报废、非法车辆参与作业，确保车况良好并配备足够、完好的交通清障辅助设备及通讯工具。</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4.4所提供的清障车辆必须购买相应的保险，除交强险外，还应购买第三者责任险，以上保险必须确保合同期内持续有效。</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4.5清障服务车辆车身需喷涂统一标识和反光标志，安装黄色示警灯，车门两侧喷印清障施救服务单位全称。</w:t>
      </w:r>
      <w:r/>
    </w:p>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4.6所配备清障服务车辆行车数据需实时提供给高新区交警大队作为考核依据。</w:t>
      </w:r>
      <w:r/>
    </w:p>
    <w:p>
      <w:pPr>
        <w:spacing w:line="360" w:lineRule="auto"/>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5、清障车驾驶人员要求：</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5.1本项目每日12小时工作制</w:t>
      </w:r>
      <w:r>
        <w:rPr>
          <w:rFonts w:hint="eastAsia" w:ascii="宋体" w:hAnsi="宋体" w:cs="宋体"/>
          <w:color w:val="000000" w:themeColor="text1"/>
          <w:sz w:val="24"/>
          <w:szCs w:val="24"/>
          <w:highlight w:val="none"/>
          <w14:textFill>
            <w14:solidFill>
              <w14:schemeClr w14:val="tx1"/>
            </w14:solidFill>
          </w14:textFill>
        </w:rPr>
        <w:t xml:space="preserve">；每日驾驶人员不少于16人次</w:t>
      </w:r>
      <w:r>
        <w:rPr>
          <w:rFonts w:hint="eastAsia" w:ascii="宋体" w:hAnsi="宋体"/>
          <w:color w:val="000000" w:themeColor="text1"/>
          <w:sz w:val="24"/>
          <w:szCs w:val="24"/>
          <w:highlight w:val="none"/>
          <w14:textFill>
            <w14:solidFill>
              <w14:schemeClr w14:val="tx1"/>
            </w14:solidFill>
          </w14:textFill>
        </w:rPr>
        <w:t xml:space="preserve">。</w:t>
      </w:r>
      <w:r/>
    </w:p>
    <w:p>
      <w:pPr>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5.2配备驾驶人员须持有B2及以上驾照（其中持有A2驾照不少于2名），身体健康，品行良好，无犯罪记录；特种作业车辆操作员、驾驶人员须持证上岗；起重机作业员须持有特种设备作业人员资格认定Q2证书。</w:t>
      </w:r>
      <w:r>
        <w:rPr>
          <w:rFonts w:hint="eastAsia" w:ascii="宋体" w:hAnsi="宋体"/>
          <w:b/>
          <w:color w:val="000000" w:themeColor="text1"/>
          <w:sz w:val="24"/>
          <w:szCs w:val="24"/>
          <w:highlight w:val="none"/>
          <w14:textFill>
            <w14:solidFill>
              <w14:schemeClr w14:val="tx1"/>
            </w14:solidFill>
          </w14:textFill>
        </w:rPr>
        <w:t xml:space="preserve">(投标文件中须提供对应人员的证书扫描件复印件，未提供作为非实质性响应处理)。</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5.3服务团队中指定一至两名人员作为主管负责人，负责日常服务工作质量检查和服务工作紧急情况的处理。</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5.4清障车驾驶人员需做到以下内容：</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5.4.1严格按照规定时间到岗到位。</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5.4.2使用文明礼貌用语，做到文明清障，发现问题及时汇报处理。</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5.4.3服从民警指挥，按时按量完成民警安排的任务。</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5.4.4认真执行相关规章制度。</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5.4.5工作期间不允许擅自离开岗位、不准在驾驶室吸烟，不准做与工作无关的事。</w:t>
      </w:r>
      <w:r/>
    </w:p>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5.4.6不得无故迟到或者早退；病假、事假提前向所属公司申请，中标单位及时安排符合双方约定的其他人员进行替补。</w:t>
      </w:r>
      <w:r/>
    </w:p>
    <w:p>
      <w:pPr>
        <w:spacing w:line="360" w:lineRule="auto"/>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6、服务考核要求：</w:t>
      </w:r>
      <w:r/>
    </w:p>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6.1考核内容：</w:t>
      </w:r>
      <w:r/>
    </w:p>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6.1.1事故车辆高效拖移车辆：考核重点包括响应时间、拖移效率和对周边交通的影响。</w:t>
      </w:r>
      <w:r/>
    </w:p>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6.1.2事故车辆安全存放：考核内容包括车辆的安全存放情况、监控设施运行状况、台账记录的准确性和完整性。</w:t>
      </w:r>
      <w:r/>
    </w:p>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6.2考核细则：采购单位指定专人负责每日检查工作，根据下述考核扣分细则对中标单位进行细致的督查，记录违规行为。服务期内，同类违法违规事件，发生满3次，采购单位有权解除合同；考核标准见下表：</w:t>
      </w:r>
      <w:r/>
    </w:p>
    <w:tbl>
      <w:tblPr>
        <w:tblStyle w:val="84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6825"/>
        <w:gridCol w:w="994"/>
      </w:tblGrid>
      <w:tr>
        <w:trPr>
          <w:trHeight w:val="397"/>
        </w:trPr>
        <w:tc>
          <w:tcPr>
            <w:gridSpan w:val="3"/>
            <w:tcW w:w="8522" w:type="dxa"/>
            <w:vAlign w:val="center"/>
            <w:textDirection w:val="lrTb"/>
            <w:noWrap w:val="false"/>
          </w:tcPr>
          <w:p>
            <w:pPr>
              <w:jc w:val="center"/>
              <w:widowControl/>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“双现场”处置服务人员考核扣分细则</w:t>
            </w:r>
            <w:r/>
          </w:p>
        </w:tc>
      </w:tr>
      <w:tr>
        <w:trPr>
          <w:trHeight w:val="397"/>
        </w:trPr>
        <w:tc>
          <w:tcPr>
            <w:tcW w:w="703" w:type="dxa"/>
            <w:vAlign w:val="center"/>
            <w:textDirection w:val="lrTb"/>
            <w:noWrap w:val="false"/>
          </w:tcPr>
          <w:p>
            <w:pPr>
              <w:jc w:val="center"/>
              <w:widowControl/>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6825" w:type="dxa"/>
            <w:vAlign w:val="center"/>
            <w:textDirection w:val="lrTb"/>
            <w:noWrap w:val="false"/>
          </w:tcPr>
          <w:p>
            <w:pPr>
              <w:jc w:val="center"/>
              <w:widowControl/>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考核内容</w:t>
            </w:r>
            <w:r/>
          </w:p>
        </w:tc>
        <w:tc>
          <w:tcPr>
            <w:tcW w:w="994" w:type="dxa"/>
            <w:vAlign w:val="center"/>
            <w:textDirection w:val="lrTb"/>
            <w:noWrap w:val="false"/>
          </w:tcPr>
          <w:p>
            <w:pPr>
              <w:jc w:val="center"/>
              <w:widowControl/>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扣分</w:t>
            </w:r>
            <w:r/>
          </w:p>
        </w:tc>
      </w:tr>
      <w:tr>
        <w:trPr>
          <w:trHeight w:val="397"/>
        </w:trPr>
        <w:tc>
          <w:tcPr>
            <w:tcW w:w="703" w:type="dxa"/>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6825" w:type="dxa"/>
            <w:vAlign w:val="center"/>
            <w:textDirection w:val="lrTb"/>
            <w:noWrap w:val="false"/>
          </w:tcPr>
          <w:p>
            <w:pPr>
              <w:widowControl/>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上岗时未穿公司统一工作服的。</w:t>
            </w:r>
            <w:r/>
          </w:p>
        </w:tc>
        <w:tc>
          <w:tcPr>
            <w:tcW w:w="994" w:type="dxa"/>
            <w:vAlign w:val="center"/>
            <w:textDirection w:val="lrTb"/>
            <w:noWrap w:val="false"/>
          </w:tcPr>
          <w:p>
            <w:pPr>
              <w:jc w:val="center"/>
              <w:widowControl/>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1分</w:t>
            </w:r>
            <w:r/>
          </w:p>
        </w:tc>
      </w:tr>
      <w:tr>
        <w:trPr>
          <w:trHeight w:val="397"/>
        </w:trPr>
        <w:tc>
          <w:tcPr>
            <w:tcW w:w="703" w:type="dxa"/>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6825" w:type="dxa"/>
            <w:vAlign w:val="center"/>
            <w:textDirection w:val="lrTb"/>
            <w:noWrap w:val="false"/>
          </w:tcPr>
          <w:p>
            <w:pPr>
              <w:widowControl/>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上岗未携带必要器材装备的。</w:t>
            </w:r>
            <w:r/>
          </w:p>
        </w:tc>
        <w:tc>
          <w:tcPr>
            <w:tcW w:w="994" w:type="dxa"/>
            <w:vAlign w:val="center"/>
            <w:textDirection w:val="lrTb"/>
            <w:noWrap w:val="false"/>
          </w:tcPr>
          <w:p>
            <w:pPr>
              <w:jc w:val="center"/>
              <w:widowControl/>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1分</w:t>
            </w:r>
            <w:r/>
          </w:p>
        </w:tc>
      </w:tr>
      <w:tr>
        <w:trPr>
          <w:trHeight w:val="397"/>
        </w:trPr>
        <w:tc>
          <w:tcPr>
            <w:tcW w:w="703" w:type="dxa"/>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6825" w:type="dxa"/>
            <w:vAlign w:val="center"/>
            <w:textDirection w:val="lrTb"/>
            <w:noWrap w:val="false"/>
          </w:tcPr>
          <w:p>
            <w:pPr>
              <w:widowControl/>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上岗期间在驾驶室吸烟、做与工作无关的事。</w:t>
            </w:r>
            <w:r/>
          </w:p>
        </w:tc>
        <w:tc>
          <w:tcPr>
            <w:tcW w:w="994" w:type="dxa"/>
            <w:vAlign w:val="center"/>
            <w:textDirection w:val="lrTb"/>
            <w:noWrap w:val="false"/>
          </w:tcPr>
          <w:p>
            <w:pPr>
              <w:jc w:val="center"/>
              <w:widowControl/>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1分</w:t>
            </w:r>
            <w:r/>
          </w:p>
        </w:tc>
      </w:tr>
      <w:tr>
        <w:trPr>
          <w:trHeight w:val="397"/>
        </w:trPr>
        <w:tc>
          <w:tcPr>
            <w:tcW w:w="703" w:type="dxa"/>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6825" w:type="dxa"/>
            <w:vAlign w:val="center"/>
            <w:textDirection w:val="lrTb"/>
            <w:noWrap w:val="false"/>
          </w:tcPr>
          <w:p>
            <w:pPr>
              <w:widowControl/>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上岗期间擅自离开岗位的。</w:t>
            </w:r>
            <w:r/>
          </w:p>
        </w:tc>
        <w:tc>
          <w:tcPr>
            <w:tcW w:w="994" w:type="dxa"/>
            <w:vAlign w:val="center"/>
            <w:textDirection w:val="lrTb"/>
            <w:noWrap w:val="false"/>
          </w:tcPr>
          <w:p>
            <w:pPr>
              <w:jc w:val="center"/>
              <w:widowControl/>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5分</w:t>
            </w:r>
            <w:r/>
          </w:p>
        </w:tc>
      </w:tr>
      <w:tr>
        <w:trPr>
          <w:trHeight w:val="397"/>
        </w:trPr>
        <w:tc>
          <w:tcPr>
            <w:tcW w:w="703" w:type="dxa"/>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p>
        </w:tc>
        <w:tc>
          <w:tcPr>
            <w:tcW w:w="6825" w:type="dxa"/>
            <w:vAlign w:val="center"/>
            <w:textDirection w:val="lrTb"/>
            <w:noWrap w:val="false"/>
          </w:tcPr>
          <w:p>
            <w:pPr>
              <w:widowControl/>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不服从管理民警指挥的。</w:t>
            </w:r>
            <w:r/>
          </w:p>
        </w:tc>
        <w:tc>
          <w:tcPr>
            <w:tcW w:w="994" w:type="dxa"/>
            <w:vAlign w:val="center"/>
            <w:textDirection w:val="lrTb"/>
            <w:noWrap w:val="false"/>
          </w:tcPr>
          <w:p>
            <w:pPr>
              <w:jc w:val="center"/>
              <w:widowControl/>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5分</w:t>
            </w:r>
            <w:r/>
          </w:p>
        </w:tc>
      </w:tr>
      <w:tr>
        <w:trPr>
          <w:trHeight w:val="397"/>
        </w:trPr>
        <w:tc>
          <w:tcPr>
            <w:tcW w:w="703" w:type="dxa"/>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tcW w:w="6825" w:type="dxa"/>
            <w:vAlign w:val="center"/>
            <w:textDirection w:val="lrTb"/>
            <w:noWrap w:val="false"/>
          </w:tcPr>
          <w:p>
            <w:pPr>
              <w:widowControl/>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不按时上岗，无故迟到、早退的。</w:t>
            </w:r>
            <w:r/>
          </w:p>
        </w:tc>
        <w:tc>
          <w:tcPr>
            <w:tcW w:w="994" w:type="dxa"/>
            <w:vAlign w:val="center"/>
            <w:textDirection w:val="lrTb"/>
            <w:noWrap w:val="false"/>
          </w:tcPr>
          <w:p>
            <w:pPr>
              <w:jc w:val="center"/>
              <w:widowControl/>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3分</w:t>
            </w:r>
            <w:r/>
          </w:p>
        </w:tc>
      </w:tr>
      <w:tr>
        <w:trPr>
          <w:trHeight w:val="397"/>
        </w:trPr>
        <w:tc>
          <w:tcPr>
            <w:tcW w:w="703" w:type="dxa"/>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w:t>
            </w:r>
            <w:r/>
          </w:p>
        </w:tc>
        <w:tc>
          <w:tcPr>
            <w:tcW w:w="6825" w:type="dxa"/>
            <w:vAlign w:val="center"/>
            <w:textDirection w:val="lrTb"/>
            <w:noWrap w:val="false"/>
          </w:tcPr>
          <w:p>
            <w:pPr>
              <w:widowControl/>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无故缺勤的（未经甲方核准擅自调整工作岗位造成“双现场”处置工作贻误的视为无故缺勤），服务公司应立即补缺。</w:t>
            </w:r>
            <w:r/>
          </w:p>
        </w:tc>
        <w:tc>
          <w:tcPr>
            <w:tcW w:w="994" w:type="dxa"/>
            <w:vAlign w:val="center"/>
            <w:textDirection w:val="lrTb"/>
            <w:noWrap w:val="false"/>
          </w:tcPr>
          <w:p>
            <w:pPr>
              <w:jc w:val="center"/>
              <w:widowControl/>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5分</w:t>
            </w:r>
            <w:r/>
          </w:p>
        </w:tc>
      </w:tr>
      <w:tr>
        <w:trPr>
          <w:trHeight w:val="397"/>
        </w:trPr>
        <w:tc>
          <w:tcPr>
            <w:tcW w:w="703" w:type="dxa"/>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w:t>
            </w:r>
            <w:r/>
          </w:p>
        </w:tc>
        <w:tc>
          <w:tcPr>
            <w:tcW w:w="6825" w:type="dxa"/>
            <w:vAlign w:val="center"/>
            <w:textDirection w:val="lrTb"/>
            <w:noWrap w:val="false"/>
          </w:tcPr>
          <w:p>
            <w:pPr>
              <w:widowControl/>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在服务工作中，与他人发生争执、肢体冲突的，经查证存在过错的。</w:t>
            </w:r>
            <w:r/>
          </w:p>
        </w:tc>
        <w:tc>
          <w:tcPr>
            <w:tcW w:w="994" w:type="dxa"/>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分</w:t>
            </w:r>
            <w:r/>
          </w:p>
        </w:tc>
      </w:tr>
      <w:tr>
        <w:trPr>
          <w:trHeight w:val="397"/>
        </w:trPr>
        <w:tc>
          <w:tcPr>
            <w:tcW w:w="703" w:type="dxa"/>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w:t>
            </w:r>
            <w:r/>
          </w:p>
        </w:tc>
        <w:tc>
          <w:tcPr>
            <w:tcW w:w="6825" w:type="dxa"/>
            <w:vAlign w:val="center"/>
            <w:textDirection w:val="lrTb"/>
            <w:noWrap w:val="false"/>
          </w:tcPr>
          <w:p>
            <w:pPr>
              <w:widowControl/>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上岗期间，辅助工作执行不到位，经指出不予改正的。</w:t>
            </w:r>
            <w:r/>
          </w:p>
        </w:tc>
        <w:tc>
          <w:tcPr>
            <w:tcW w:w="994" w:type="dxa"/>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分</w:t>
            </w:r>
            <w:r/>
          </w:p>
        </w:tc>
      </w:tr>
      <w:tr>
        <w:trPr>
          <w:trHeight w:val="397"/>
        </w:trPr>
        <w:tc>
          <w:tcPr>
            <w:tcW w:w="703" w:type="dxa"/>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0</w:t>
            </w:r>
            <w:r/>
          </w:p>
        </w:tc>
        <w:tc>
          <w:tcPr>
            <w:tcW w:w="6825" w:type="dxa"/>
            <w:vAlign w:val="center"/>
            <w:textDirection w:val="lrTb"/>
            <w:noWrap w:val="false"/>
          </w:tcPr>
          <w:p>
            <w:pPr>
              <w:widowControl/>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服务人员不按甲方规定拖移被清障车辆到停车场的。</w:t>
            </w:r>
            <w:r/>
          </w:p>
        </w:tc>
        <w:tc>
          <w:tcPr>
            <w:tcW w:w="994" w:type="dxa"/>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分</w:t>
            </w:r>
            <w:r/>
          </w:p>
        </w:tc>
      </w:tr>
      <w:tr>
        <w:trPr>
          <w:trHeight w:val="397"/>
        </w:trPr>
        <w:tc>
          <w:tcPr>
            <w:tcW w:w="703" w:type="dxa"/>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1</w:t>
            </w:r>
            <w:r/>
          </w:p>
        </w:tc>
        <w:tc>
          <w:tcPr>
            <w:tcW w:w="6825" w:type="dxa"/>
            <w:vAlign w:val="center"/>
            <w:textDirection w:val="lrTb"/>
            <w:noWrap w:val="false"/>
          </w:tcPr>
          <w:p>
            <w:pPr>
              <w:widowControl/>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服务人员不按甲方规定拖移事故车辆的，导致车辆再次损坏等情况发生的。</w:t>
            </w:r>
            <w:r/>
          </w:p>
        </w:tc>
        <w:tc>
          <w:tcPr>
            <w:tcW w:w="994" w:type="dxa"/>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分</w:t>
            </w:r>
            <w:r/>
          </w:p>
        </w:tc>
      </w:tr>
      <w:tr>
        <w:trPr>
          <w:trHeight w:val="397"/>
        </w:trPr>
        <w:tc>
          <w:tcPr>
            <w:tcW w:w="703" w:type="dxa"/>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2</w:t>
            </w:r>
            <w:r/>
          </w:p>
        </w:tc>
        <w:tc>
          <w:tcPr>
            <w:tcW w:w="6825" w:type="dxa"/>
            <w:vAlign w:val="center"/>
            <w:textDirection w:val="lrTb"/>
            <w:noWrap w:val="false"/>
          </w:tcPr>
          <w:p>
            <w:pPr>
              <w:widowControl/>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服务人员调度清障车，不以最快到达现场为原则，导致事故清障车</w:t>
            </w:r>
            <w:r>
              <w:rPr>
                <w:rFonts w:hint="eastAsia" w:ascii="宋体" w:hAnsi="宋体" w:cs="Arial"/>
                <w:color w:val="000000" w:themeColor="text1"/>
                <w:sz w:val="24"/>
                <w:szCs w:val="24"/>
                <w:highlight w:val="none"/>
                <w14:textFill>
                  <w14:solidFill>
                    <w14:schemeClr w14:val="tx1"/>
                  </w14:solidFill>
                </w14:textFill>
              </w:rPr>
              <w:t xml:space="preserve">白天</w:t>
            </w:r>
            <w:r>
              <w:rPr>
                <w:rFonts w:ascii="宋体" w:hAnsi="宋体" w:cs="Arial"/>
                <w:color w:val="000000" w:themeColor="text1"/>
                <w:sz w:val="24"/>
                <w:szCs w:val="24"/>
                <w:highlight w:val="none"/>
                <w14:textFill>
                  <w14:solidFill>
                    <w14:schemeClr w14:val="tx1"/>
                  </w14:solidFill>
                </w14:textFill>
              </w:rPr>
              <w:t xml:space="preserve">3</w:t>
            </w:r>
            <w:r>
              <w:rPr>
                <w:rFonts w:hint="eastAsia" w:ascii="宋体" w:hAnsi="宋体" w:cs="Arial"/>
                <w:color w:val="000000" w:themeColor="text1"/>
                <w:sz w:val="24"/>
                <w:szCs w:val="24"/>
                <w:highlight w:val="none"/>
                <w14:textFill>
                  <w14:solidFill>
                    <w14:schemeClr w14:val="tx1"/>
                  </w14:solidFill>
                </w14:textFill>
              </w:rPr>
              <w:t xml:space="preserve">0分钟内、夜间4</w:t>
            </w:r>
            <w:r>
              <w:rPr>
                <w:rFonts w:ascii="宋体" w:hAnsi="宋体" w:cs="Arial"/>
                <w:color w:val="000000" w:themeColor="text1"/>
                <w:sz w:val="24"/>
                <w:szCs w:val="24"/>
                <w:highlight w:val="none"/>
                <w14:textFill>
                  <w14:solidFill>
                    <w14:schemeClr w14:val="tx1"/>
                  </w14:solidFill>
                </w14:textFill>
              </w:rPr>
              <w:t xml:space="preserve">5</w:t>
            </w:r>
            <w:r>
              <w:rPr>
                <w:rFonts w:hint="eastAsia" w:ascii="宋体" w:hAnsi="宋体" w:cs="Arial"/>
                <w:color w:val="000000" w:themeColor="text1"/>
                <w:sz w:val="24"/>
                <w:szCs w:val="24"/>
                <w:highlight w:val="none"/>
                <w14:textFill>
                  <w14:solidFill>
                    <w14:schemeClr w14:val="tx1"/>
                  </w14:solidFill>
                </w14:textFill>
              </w:rPr>
              <w:t xml:space="preserve">分钟内</w:t>
            </w:r>
            <w:r>
              <w:rPr>
                <w:rFonts w:hint="eastAsia" w:ascii="宋体" w:hAnsi="宋体"/>
                <w:color w:val="000000" w:themeColor="text1"/>
                <w:sz w:val="24"/>
                <w:szCs w:val="24"/>
                <w:highlight w:val="none"/>
                <w14:textFill>
                  <w14:solidFill>
                    <w14:schemeClr w14:val="tx1"/>
                  </w14:solidFill>
                </w14:textFill>
              </w:rPr>
              <w:t xml:space="preserve">未到达现场的。</w:t>
            </w:r>
            <w:r/>
          </w:p>
        </w:tc>
        <w:tc>
          <w:tcPr>
            <w:tcW w:w="994" w:type="dxa"/>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5分</w:t>
            </w:r>
            <w:r/>
          </w:p>
        </w:tc>
      </w:tr>
      <w:tr>
        <w:trPr>
          <w:trHeight w:val="397"/>
        </w:trPr>
        <w:tc>
          <w:tcPr>
            <w:tcW w:w="703" w:type="dxa"/>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3</w:t>
            </w:r>
            <w:r/>
          </w:p>
        </w:tc>
        <w:tc>
          <w:tcPr>
            <w:tcW w:w="6825" w:type="dxa"/>
            <w:vAlign w:val="center"/>
            <w:textDirection w:val="lrTb"/>
            <w:noWrap w:val="false"/>
          </w:tcPr>
          <w:p>
            <w:pPr>
              <w:widowControl/>
              <w:rPr>
                <w:rFonts w:ascii="宋体" w:hAnsi="宋体"/>
                <w:color w:val="000000" w:themeColor="text1"/>
                <w:sz w:val="24"/>
                <w:szCs w:val="24"/>
                <w:highlight w:val="none"/>
                <w14:textFill>
                  <w14:solidFill>
                    <w14:schemeClr w14:val="tx1"/>
                  </w14:solidFill>
                </w14:textFill>
              </w:rPr>
            </w:pPr>
            <w:r>
              <w:rPr>
                <w:rFonts w:hint="eastAsia" w:ascii="宋体" w:hAnsi="宋体" w:cs="Arial"/>
                <w:color w:val="000000" w:themeColor="text1"/>
                <w:sz w:val="24"/>
                <w:szCs w:val="24"/>
                <w:highlight w:val="none"/>
                <w14:textFill>
                  <w14:solidFill>
                    <w14:schemeClr w14:val="tx1"/>
                  </w14:solidFill>
                </w14:textFill>
              </w:rPr>
              <w:t xml:space="preserve">服务人员调度特种车辆（叉车、吊车、装载机等设备）时白天60分钟内，夜间120分钟内未到达清障现场。</w:t>
            </w:r>
            <w:r/>
          </w:p>
        </w:tc>
        <w:tc>
          <w:tcPr>
            <w:tcW w:w="994" w:type="dxa"/>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10分</w:t>
            </w:r>
            <w:r/>
          </w:p>
        </w:tc>
      </w:tr>
      <w:tr>
        <w:trPr>
          <w:trHeight w:val="397"/>
        </w:trPr>
        <w:tc>
          <w:tcPr>
            <w:tcW w:w="703" w:type="dxa"/>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14</w:t>
            </w:r>
            <w:r/>
          </w:p>
        </w:tc>
        <w:tc>
          <w:tcPr>
            <w:tcW w:w="6825" w:type="dxa"/>
            <w:vAlign w:val="center"/>
            <w:textDirection w:val="lrTb"/>
            <w:noWrap w:val="false"/>
          </w:tcPr>
          <w:p>
            <w:pPr>
              <w:widowControl/>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服务人员违规收费的。</w:t>
            </w:r>
            <w:r/>
          </w:p>
        </w:tc>
        <w:tc>
          <w:tcPr>
            <w:tcW w:w="994" w:type="dxa"/>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分</w:t>
            </w:r>
            <w:r/>
          </w:p>
        </w:tc>
      </w:tr>
      <w:tr>
        <w:trPr>
          <w:trHeight w:val="397"/>
        </w:trPr>
        <w:tc>
          <w:tcPr>
            <w:tcW w:w="703" w:type="dxa"/>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15</w:t>
            </w:r>
            <w:r/>
          </w:p>
        </w:tc>
        <w:tc>
          <w:tcPr>
            <w:tcW w:w="6825" w:type="dxa"/>
            <w:vAlign w:val="center"/>
            <w:textDirection w:val="lrTb"/>
            <w:noWrap w:val="false"/>
          </w:tcPr>
          <w:p>
            <w:pP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乙方服务人员无故缺勤的。</w:t>
            </w:r>
            <w:r/>
          </w:p>
        </w:tc>
        <w:tc>
          <w:tcPr>
            <w:tcW w:w="994" w:type="dxa"/>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5分</w:t>
            </w:r>
            <w:r/>
          </w:p>
        </w:tc>
      </w:tr>
      <w:tr>
        <w:trPr>
          <w:trHeight w:val="397"/>
        </w:trPr>
        <w:tc>
          <w:tcPr>
            <w:tcW w:w="703" w:type="dxa"/>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16</w:t>
            </w:r>
            <w:r/>
          </w:p>
        </w:tc>
        <w:tc>
          <w:tcPr>
            <w:tcW w:w="6825" w:type="dxa"/>
            <w:vAlign w:val="center"/>
            <w:textDirection w:val="lrTb"/>
            <w:noWrap w:val="false"/>
          </w:tcPr>
          <w:p>
            <w:pP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乙方人员空缺，影响甲方相关业务的。</w:t>
            </w:r>
            <w:r/>
          </w:p>
        </w:tc>
        <w:tc>
          <w:tcPr>
            <w:tcW w:w="994" w:type="dxa"/>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10分</w:t>
            </w:r>
            <w:r/>
          </w:p>
        </w:tc>
      </w:tr>
      <w:tr>
        <w:trPr>
          <w:trHeight w:val="397"/>
        </w:trPr>
        <w:tc>
          <w:tcPr>
            <w:tcW w:w="703" w:type="dxa"/>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17</w:t>
            </w:r>
            <w:r/>
          </w:p>
        </w:tc>
        <w:tc>
          <w:tcPr>
            <w:tcW w:w="6825" w:type="dxa"/>
            <w:vAlign w:val="center"/>
            <w:textDirection w:val="lrTb"/>
            <w:noWrap w:val="false"/>
          </w:tcPr>
          <w:p>
            <w:pP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乙方服务人员饮酒后上岗的。</w:t>
            </w:r>
            <w:r/>
          </w:p>
        </w:tc>
        <w:tc>
          <w:tcPr>
            <w:tcW w:w="994" w:type="dxa"/>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ascii="宋体" w:hAnsi="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分</w:t>
            </w:r>
            <w:r/>
          </w:p>
        </w:tc>
      </w:tr>
      <w:tr>
        <w:trPr>
          <w:trHeight w:val="397"/>
        </w:trPr>
        <w:tc>
          <w:tcPr>
            <w:tcW w:w="703" w:type="dxa"/>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18</w:t>
            </w:r>
            <w:r/>
          </w:p>
        </w:tc>
        <w:tc>
          <w:tcPr>
            <w:tcW w:w="6825" w:type="dxa"/>
            <w:vAlign w:val="center"/>
            <w:textDirection w:val="lrTb"/>
            <w:noWrap w:val="false"/>
          </w:tcPr>
          <w:p>
            <w:pP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乙方事故现场到位时间及车辆拖移速度</w:t>
            </w:r>
            <w:r/>
          </w:p>
        </w:tc>
        <w:tc>
          <w:tcPr>
            <w:tcW w:w="994" w:type="dxa"/>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10分</w:t>
            </w:r>
            <w:r/>
          </w:p>
        </w:tc>
      </w:tr>
      <w:tr>
        <w:trPr>
          <w:trHeight w:val="397"/>
        </w:trPr>
        <w:tc>
          <w:tcPr>
            <w:tcW w:w="703" w:type="dxa"/>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19</w:t>
            </w:r>
            <w:r/>
          </w:p>
        </w:tc>
        <w:tc>
          <w:tcPr>
            <w:tcW w:w="6825" w:type="dxa"/>
            <w:vAlign w:val="center"/>
            <w:textDirection w:val="lrTb"/>
            <w:noWrap w:val="false"/>
          </w:tcPr>
          <w:p>
            <w:pP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乙方事故现场服从民警安排维持秩序情况</w:t>
            </w:r>
            <w:r/>
          </w:p>
        </w:tc>
        <w:tc>
          <w:tcPr>
            <w:tcW w:w="994" w:type="dxa"/>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10分</w:t>
            </w:r>
            <w:r/>
          </w:p>
        </w:tc>
      </w:tr>
      <w:tr>
        <w:trPr>
          <w:trHeight w:val="397"/>
        </w:trPr>
        <w:tc>
          <w:tcPr>
            <w:tcW w:w="703" w:type="dxa"/>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w:t>
            </w:r>
            <w:r/>
          </w:p>
        </w:tc>
        <w:tc>
          <w:tcPr>
            <w:tcW w:w="6825" w:type="dxa"/>
            <w:vAlign w:val="center"/>
            <w:textDirection w:val="lrTb"/>
            <w:noWrap w:val="false"/>
          </w:tcPr>
          <w:p>
            <w:pP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乙方服务人员在岗期间有违法犯罪行为的。</w:t>
            </w:r>
            <w:r/>
          </w:p>
        </w:tc>
        <w:tc>
          <w:tcPr>
            <w:tcW w:w="994" w:type="dxa"/>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ascii="宋体" w:hAnsi="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分</w:t>
            </w:r>
            <w:r/>
          </w:p>
        </w:tc>
      </w:tr>
      <w:tr>
        <w:trPr>
          <w:trHeight w:val="397"/>
        </w:trPr>
        <w:tc>
          <w:tcPr>
            <w:tcW w:w="703" w:type="dxa"/>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w:t>
            </w:r>
            <w:r/>
          </w:p>
        </w:tc>
        <w:tc>
          <w:tcPr>
            <w:tcW w:w="6825" w:type="dxa"/>
            <w:vAlign w:val="center"/>
            <w:textDirection w:val="lrTb"/>
            <w:noWrap w:val="false"/>
          </w:tcPr>
          <w:p>
            <w:pP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乙方在合同期内出现严重违法犯罪行为的。</w:t>
            </w:r>
            <w:r/>
          </w:p>
        </w:tc>
        <w:tc>
          <w:tcPr>
            <w:tcW w:w="994" w:type="dxa"/>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00</w:t>
            </w:r>
            <w:r>
              <w:rPr>
                <w:rFonts w:hint="eastAsia" w:ascii="宋体" w:hAnsi="宋体"/>
                <w:color w:val="000000" w:themeColor="text1"/>
                <w:sz w:val="24"/>
                <w:szCs w:val="24"/>
                <w:highlight w:val="none"/>
                <w14:textFill>
                  <w14:solidFill>
                    <w14:schemeClr w14:val="tx1"/>
                  </w14:solidFill>
                </w14:textFill>
              </w:rPr>
              <w:t xml:space="preserve">分</w:t>
            </w:r>
            <w:r/>
          </w:p>
        </w:tc>
      </w:tr>
      <w:tr>
        <w:trPr>
          <w:trHeight w:val="397"/>
        </w:trPr>
        <w:tc>
          <w:tcPr>
            <w:gridSpan w:val="3"/>
            <w:tcW w:w="8522" w:type="dxa"/>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注：满分100分，扣完为止。计分周期为季。</w:t>
            </w:r>
            <w:r/>
          </w:p>
        </w:tc>
      </w:tr>
    </w:tbl>
    <w:p>
      <w:pPr>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6.3相关罚则</w:t>
      </w:r>
      <w:r/>
    </w:p>
    <w:p>
      <w:pPr>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6.3.1考核小组根据定期或不定期的抽查和管理中队的考核登记，统计和汇总扣分情况，并以此核算每月的费用。</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w:t>
      </w:r>
      <w:r>
        <w:rPr>
          <w:rFonts w:ascii="宋体" w:hAnsi="宋体" w:cs="宋体"/>
          <w:color w:val="000000" w:themeColor="text1"/>
          <w:sz w:val="24"/>
          <w:szCs w:val="24"/>
          <w:highlight w:val="none"/>
          <w14:textFill>
            <w14:solidFill>
              <w14:schemeClr w14:val="tx1"/>
            </w14:solidFill>
          </w14:textFill>
        </w:rPr>
        <w:t xml:space="preserve">0</w:t>
      </w:r>
      <w:r>
        <w:rPr>
          <w:rFonts w:hint="eastAsia" w:ascii="宋体" w:hAnsi="宋体" w:cs="宋体"/>
          <w:color w:val="000000" w:themeColor="text1"/>
          <w:sz w:val="24"/>
          <w:szCs w:val="24"/>
          <w:highlight w:val="none"/>
          <w14:textFill>
            <w14:solidFill>
              <w14:schemeClr w14:val="tx1"/>
            </w14:solidFill>
          </w14:textFill>
        </w:rPr>
        <w:t xml:space="preserve">分及以上：支付当季费用的1</w:t>
      </w:r>
      <w:r>
        <w:rPr>
          <w:rFonts w:ascii="宋体" w:hAnsi="宋体" w:cs="宋体"/>
          <w:color w:val="000000" w:themeColor="text1"/>
          <w:sz w:val="24"/>
          <w:szCs w:val="24"/>
          <w:highlight w:val="none"/>
          <w14:textFill>
            <w14:solidFill>
              <w14:schemeClr w14:val="tx1"/>
            </w14:solidFill>
          </w14:textFill>
        </w:rPr>
        <w:t xml:space="preserve">00</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rPr>
          <w:rFonts w:ascii="宋体" w:hAnsi="宋体" w:cs="宋体"/>
          <w:color w:val="000000" w:themeColor="text1"/>
          <w:sz w:val="24"/>
          <w:szCs w:val="24"/>
          <w:highlight w:val="none"/>
          <w14:textFill>
            <w14:solidFill>
              <w14:schemeClr w14:val="tx1"/>
            </w14:solidFill>
          </w14:textFill>
        </w:rPr>
        <w:t xml:space="preserve">0</w:t>
      </w:r>
      <w:r>
        <w:rPr>
          <w:rFonts w:hint="eastAsia" w:ascii="宋体" w:hAnsi="宋体" w:cs="宋体"/>
          <w:color w:val="000000" w:themeColor="text1"/>
          <w:sz w:val="24"/>
          <w:szCs w:val="24"/>
          <w:highlight w:val="none"/>
          <w14:textFill>
            <w14:solidFill>
              <w14:schemeClr w14:val="tx1"/>
            </w14:solidFill>
          </w14:textFill>
        </w:rPr>
        <w:t xml:space="preserve">分-</w:t>
      </w:r>
      <w:r>
        <w:rPr>
          <w:rFonts w:ascii="宋体" w:hAnsi="宋体" w:cs="宋体"/>
          <w:color w:val="000000" w:themeColor="text1"/>
          <w:sz w:val="24"/>
          <w:szCs w:val="24"/>
          <w:highlight w:val="none"/>
          <w14:textFill>
            <w14:solidFill>
              <w14:schemeClr w14:val="tx1"/>
            </w14:solidFill>
          </w14:textFill>
        </w:rPr>
        <w:t xml:space="preserve">89</w:t>
      </w:r>
      <w:r>
        <w:rPr>
          <w:rFonts w:hint="eastAsia" w:ascii="宋体" w:hAnsi="宋体" w:cs="宋体"/>
          <w:color w:val="000000" w:themeColor="text1"/>
          <w:sz w:val="24"/>
          <w:szCs w:val="24"/>
          <w:highlight w:val="none"/>
          <w14:textFill>
            <w14:solidFill>
              <w14:schemeClr w14:val="tx1"/>
            </w14:solidFill>
          </w14:textFill>
        </w:rPr>
        <w:t xml:space="preserve">分：支付当季费用的</w:t>
      </w:r>
      <w:r>
        <w:rPr>
          <w:rFonts w:ascii="宋体" w:hAnsi="宋体" w:cs="宋体"/>
          <w:color w:val="000000" w:themeColor="text1"/>
          <w:sz w:val="24"/>
          <w:szCs w:val="24"/>
          <w:highlight w:val="none"/>
          <w14:textFill>
            <w14:solidFill>
              <w14:schemeClr w14:val="tx1"/>
            </w14:solidFill>
          </w14:textFill>
        </w:rPr>
        <w:t xml:space="preserve">90</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70</w:t>
      </w:r>
      <w:r>
        <w:rPr>
          <w:rFonts w:hint="eastAsia" w:ascii="宋体" w:hAnsi="宋体" w:cs="宋体"/>
          <w:color w:val="000000" w:themeColor="text1"/>
          <w:sz w:val="24"/>
          <w:szCs w:val="24"/>
          <w:highlight w:val="none"/>
          <w14:textFill>
            <w14:solidFill>
              <w14:schemeClr w14:val="tx1"/>
            </w14:solidFill>
          </w14:textFill>
        </w:rPr>
        <w:t xml:space="preserve">分-</w:t>
      </w:r>
      <w:r>
        <w:rPr>
          <w:rFonts w:ascii="宋体" w:hAnsi="宋体" w:cs="宋体"/>
          <w:color w:val="000000" w:themeColor="text1"/>
          <w:sz w:val="24"/>
          <w:szCs w:val="24"/>
          <w:highlight w:val="none"/>
          <w14:textFill>
            <w14:solidFill>
              <w14:schemeClr w14:val="tx1"/>
            </w14:solidFill>
          </w14:textFill>
        </w:rPr>
        <w:t xml:space="preserve">79</w:t>
      </w:r>
      <w:r>
        <w:rPr>
          <w:rFonts w:hint="eastAsia" w:ascii="宋体" w:hAnsi="宋体" w:cs="宋体"/>
          <w:color w:val="000000" w:themeColor="text1"/>
          <w:sz w:val="24"/>
          <w:szCs w:val="24"/>
          <w:highlight w:val="none"/>
          <w14:textFill>
            <w14:solidFill>
              <w14:schemeClr w14:val="tx1"/>
            </w14:solidFill>
          </w14:textFill>
        </w:rPr>
        <w:t xml:space="preserve">分：支付当季费用的</w:t>
      </w:r>
      <w:r>
        <w:rPr>
          <w:rFonts w:ascii="宋体" w:hAnsi="宋体" w:cs="宋体"/>
          <w:color w:val="000000" w:themeColor="text1"/>
          <w:sz w:val="24"/>
          <w:szCs w:val="24"/>
          <w:highlight w:val="none"/>
          <w14:textFill>
            <w14:solidFill>
              <w14:schemeClr w14:val="tx1"/>
            </w14:solidFill>
          </w14:textFill>
        </w:rPr>
        <w:t xml:space="preserve">80</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60</w:t>
      </w:r>
      <w:r>
        <w:rPr>
          <w:rFonts w:hint="eastAsia" w:ascii="宋体" w:hAnsi="宋体" w:cs="宋体"/>
          <w:color w:val="000000" w:themeColor="text1"/>
          <w:sz w:val="24"/>
          <w:szCs w:val="24"/>
          <w:highlight w:val="none"/>
          <w14:textFill>
            <w14:solidFill>
              <w14:schemeClr w14:val="tx1"/>
            </w14:solidFill>
          </w14:textFill>
        </w:rPr>
        <w:t xml:space="preserve">分-</w:t>
      </w:r>
      <w:r>
        <w:rPr>
          <w:rFonts w:ascii="宋体" w:hAnsi="宋体" w:cs="宋体"/>
          <w:color w:val="000000" w:themeColor="text1"/>
          <w:sz w:val="24"/>
          <w:szCs w:val="24"/>
          <w:highlight w:val="none"/>
          <w14:textFill>
            <w14:solidFill>
              <w14:schemeClr w14:val="tx1"/>
            </w14:solidFill>
          </w14:textFill>
        </w:rPr>
        <w:t xml:space="preserve">69</w:t>
      </w:r>
      <w:r>
        <w:rPr>
          <w:rFonts w:hint="eastAsia" w:ascii="宋体" w:hAnsi="宋体" w:cs="宋体"/>
          <w:color w:val="000000" w:themeColor="text1"/>
          <w:sz w:val="24"/>
          <w:szCs w:val="24"/>
          <w:highlight w:val="none"/>
          <w14:textFill>
            <w14:solidFill>
              <w14:schemeClr w14:val="tx1"/>
            </w14:solidFill>
          </w14:textFill>
        </w:rPr>
        <w:t xml:space="preserve">分：支付当季费用的</w:t>
      </w:r>
      <w:r>
        <w:rPr>
          <w:rFonts w:ascii="宋体" w:hAnsi="宋体" w:cs="宋体"/>
          <w:color w:val="000000" w:themeColor="text1"/>
          <w:sz w:val="24"/>
          <w:szCs w:val="24"/>
          <w:highlight w:val="none"/>
          <w14:textFill>
            <w14:solidFill>
              <w14:schemeClr w14:val="tx1"/>
            </w14:solidFill>
          </w14:textFill>
        </w:rPr>
        <w:t xml:space="preserve">70</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60</w:t>
      </w:r>
      <w:r>
        <w:rPr>
          <w:rFonts w:hint="eastAsia" w:ascii="宋体" w:hAnsi="宋体" w:cs="宋体"/>
          <w:color w:val="000000" w:themeColor="text1"/>
          <w:sz w:val="24"/>
          <w:szCs w:val="24"/>
          <w:highlight w:val="none"/>
          <w14:textFill>
            <w14:solidFill>
              <w14:schemeClr w14:val="tx1"/>
            </w14:solidFill>
          </w14:textFill>
        </w:rPr>
        <w:t xml:space="preserve">分以下：不支付当季费用</w:t>
      </w:r>
      <w:r/>
    </w:p>
    <w:p>
      <w:pPr>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6.3.2有下列情形之一的，采购单位有权终止与其合作：</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1）运营资质不符合规定的；</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2）出现重大安全责任问题的；</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3）擅自动用、转移或处置被执法清障车辆的；</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4）违规收取拖车、停车费用，情形严重，产生恶劣影响的；</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5）连续两个月考评低于60分或单次考评扣满100分的；</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6）其他需要终止合作情况。</w:t>
      </w:r>
      <w:r/>
    </w:p>
    <w:p>
      <w:pPr>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6.3.3有下列情形之一的，经采购单位督促整改，中标单位未整改或者整改不到位的，采购单位有权终止与其合作：</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1）清障过程或车辆停放场地存在安全问题隐患的；</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2）停车管理和设施配备不符合规定要求的；</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3）未在醒目位置公示物价部门核定的停车场收费内容、收费项目和收费标准，以及停车场管理规定和相关投诉电话等事项内容的；</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4）由于操作不当或者保管不善等原因，造成被执法清障车辆损坏的；</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5）违规收取拖车、停车费用的；</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6）不能较好地执行甲方指令要求的；</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7）不按照要求使用交警部门执法清障系统的；</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8）其他有关情况。</w:t>
      </w:r>
      <w:r/>
    </w:p>
    <w:p>
      <w:pPr>
        <w:jc w:val="left"/>
        <w:spacing w:line="360" w:lineRule="auto"/>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7、</w:t>
      </w:r>
      <w:r>
        <w:rPr>
          <w:rFonts w:hint="eastAsia" w:ascii="宋体" w:hAnsi="宋体" w:cs="宋体"/>
          <w:b/>
          <w:bCs/>
          <w:color w:val="000000" w:themeColor="text1"/>
          <w:sz w:val="24"/>
          <w:szCs w:val="24"/>
          <w:highlight w:val="none"/>
          <w:lang w:val="zh-CN"/>
          <w14:textFill>
            <w14:solidFill>
              <w14:schemeClr w14:val="tx1"/>
            </w14:solidFill>
          </w14:textFill>
        </w:rPr>
        <w:t xml:space="preserve">验收标准：</w:t>
      </w:r>
      <w:r/>
    </w:p>
    <w:p>
      <w:pPr>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7.1根据《江苏省财政厅关于印发〈江苏省政府采购履约验收管理办法〉的通知》（苏财规〔2024〕7号）相关要求，组织项目履约验收基本工作。</w:t>
      </w:r>
      <w:r/>
    </w:p>
    <w:p>
      <w:pPr>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7.2本项目验收内容包括中标单位服务人员数量质量、清障车辆的数量质量以及中标单位承诺的</w:t>
      </w:r>
      <w:r>
        <w:rPr>
          <w:rFonts w:hint="eastAsia" w:ascii="宋体" w:hAnsi="宋体" w:cs="宋体"/>
          <w:color w:val="000000" w:themeColor="text1"/>
          <w:sz w:val="24"/>
          <w:szCs w:val="24"/>
          <w:highlight w:val="none"/>
          <w:lang w:eastAsia="zh-CN"/>
          <w14:textFill>
            <w14:solidFill>
              <w14:schemeClr w14:val="tx1"/>
            </w14:solidFill>
          </w14:textFill>
        </w:rPr>
        <w:t xml:space="preserve">其他</w:t>
      </w:r>
      <w:r>
        <w:rPr>
          <w:rFonts w:hint="eastAsia" w:ascii="宋体" w:hAnsi="宋体" w:cs="宋体"/>
          <w:color w:val="000000" w:themeColor="text1"/>
          <w:sz w:val="24"/>
          <w:szCs w:val="24"/>
          <w:highlight w:val="none"/>
          <w14:textFill>
            <w14:solidFill>
              <w14:schemeClr w14:val="tx1"/>
            </w14:solidFill>
          </w14:textFill>
        </w:rPr>
        <w:t xml:space="preserve">服务内容。</w:t>
      </w:r>
      <w:r/>
    </w:p>
    <w:p>
      <w:pPr>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7.3验收时间：在项目完成后30个工作日内，由采购单位组织，邀请被服务对象代表及中标单位参与进行验收；特殊情况需延长的，由采购双方另行协商确定。</w:t>
      </w:r>
      <w:r/>
    </w:p>
    <w:p>
      <w:pPr>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7.4验收标准：符合本项目招标文件的有关规定及技术要求。</w:t>
      </w:r>
      <w:r/>
    </w:p>
    <w:p>
      <w:pPr>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7.5中标单位交付验收时应先用书面、电传等方式通知采购单位。</w:t>
      </w:r>
      <w:r/>
    </w:p>
    <w:p>
      <w:pPr>
        <w:jc w:val="both"/>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7.6本项目经采购单位整体验收合格后，双方签署《政府采购合同履行验收书》，采购单位将验收单上交苏州市公安局财务部门，连同发票一起入账，作为采购单位完成了本次政府采购的凭证。</w:t>
      </w:r>
      <w:r/>
    </w:p>
    <w:p>
      <w:pPr>
        <w:spacing w:line="360" w:lineRule="auto"/>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五、综合说明：</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1、投标单位必须说明其是否响应采购文件中提出的全部服务内容与要求，如果对其中某些条款不响应时，应在文件中逐条列出。</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2、本项目中投标报价包括服务内容、劳务、保险、利润、税金、报验、人员、交通、食宿、加班、验收、技术服务、招标代理服务费、政策性文件规定及合同包含的所有风险、责任等各项应有费用</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3、本次采购活动不接受联合报价及分包、转包。</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4、服务期限：一年。</w:t>
      </w:r>
      <w:r/>
    </w:p>
    <w:p>
      <w:pPr>
        <w:pStyle w:val="1033"/>
        <w:ind w:left="0" w:firstLine="0"/>
        <w:jc w:val="left"/>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5、服务地点：采购单位指定地点。</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六、政府采购政策：</w:t>
      </w:r>
      <w:r/>
    </w:p>
    <w:p>
      <w:pPr>
        <w:pStyle w:val="872"/>
        <w:ind w:firstLine="0"/>
        <w:jc w:val="left"/>
        <w:spacing w:line="360" w:lineRule="auto"/>
        <w:rPr>
          <w:rFonts w:cs="宋体"/>
          <w:color w:val="000000" w:themeColor="text1"/>
          <w:sz w:val="24"/>
          <w:highlight w:val="none"/>
          <w14:textFill>
            <w14:solidFill>
              <w14:schemeClr w14:val="tx1"/>
            </w14:solidFill>
          </w14:textFill>
        </w:rPr>
      </w:pPr>
      <w:r>
        <w:rPr>
          <w:rFonts w:hint="eastAsia" w:cs="宋体"/>
          <w:bCs/>
          <w:color w:val="000000" w:themeColor="text1"/>
          <w:sz w:val="24"/>
          <w:highlight w:val="none"/>
          <w:shd w:val="clear" w:color="auto" w:fill="ffffff"/>
          <w14:textFill>
            <w14:solidFill>
              <w14:schemeClr w14:val="tx1"/>
            </w14:solidFill>
          </w14:textFill>
        </w:rPr>
        <w:t xml:space="preserve">1、</w:t>
      </w:r>
      <w:r>
        <w:rPr>
          <w:rFonts w:hint="eastAsia" w:cs="宋体"/>
          <w:color w:val="000000" w:themeColor="text1"/>
          <w:sz w:val="24"/>
          <w:highlight w:val="none"/>
          <w14:textFill>
            <w14:solidFill>
              <w14:schemeClr w14:val="tx1"/>
            </w14:solidFill>
          </w14:textFill>
        </w:rPr>
        <w:t xml:space="preserve">中、小企业：根据《关于印发</w:t>
      </w:r>
      <w:r>
        <w:rPr>
          <w:rFonts w:hint="eastAsia" w:cs="宋体"/>
          <w:color w:val="000000" w:themeColor="text1"/>
          <w:sz w:val="24"/>
          <w:highlight w:val="none"/>
          <w:lang w:eastAsia="zh-CN"/>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苏州市政府采购促进中小企业发展实施意见</w:t>
      </w:r>
      <w:r>
        <w:rPr>
          <w:rFonts w:hint="eastAsia" w:cs="宋体"/>
          <w:color w:val="000000" w:themeColor="text1"/>
          <w:sz w:val="24"/>
          <w:highlight w:val="none"/>
          <w:lang w:eastAsia="zh-CN"/>
          <w14:textFill>
            <w14:solidFill>
              <w14:schemeClr w14:val="tx1"/>
            </w14:solidFill>
          </w14:textFill>
        </w:rPr>
        <w:t xml:space="preserve">〉的通知》</w:t>
      </w:r>
      <w:r>
        <w:rPr>
          <w:rFonts w:hint="eastAsia" w:cs="宋体"/>
          <w:color w:val="000000" w:themeColor="text1"/>
          <w:sz w:val="24"/>
          <w:highlight w:val="none"/>
          <w14:textFill>
            <w14:solidFill>
              <w14:schemeClr w14:val="tx1"/>
            </w14:solidFill>
          </w14:textFill>
        </w:rPr>
        <w:t xml:space="preserve">（苏财购</w:t>
      </w:r>
      <w:r>
        <w:rPr>
          <w:rFonts w:hint="eastAsia" w:cs="宋体"/>
          <w:color w:val="000000" w:themeColor="text1"/>
          <w:sz w:val="24"/>
          <w:highlight w:val="none"/>
          <w:lang w:eastAsia="zh-CN"/>
          <w14:textFill>
            <w14:solidFill>
              <w14:schemeClr w14:val="tx1"/>
            </w14:solidFill>
          </w14:textFill>
        </w:rPr>
        <w:t xml:space="preserve">〔2022〕16号</w:t>
      </w:r>
      <w:r>
        <w:rPr>
          <w:rFonts w:hint="eastAsia" w:cs="宋体"/>
          <w:color w:val="000000" w:themeColor="text1"/>
          <w:sz w:val="24"/>
          <w:highlight w:val="none"/>
          <w14:textFill>
            <w14:solidFill>
              <w14:schemeClr w14:val="tx1"/>
            </w14:solidFill>
          </w14:textFill>
        </w:rPr>
        <w:t xml:space="preserve">）规定：</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1.1本项目属于</w:t>
      </w:r>
      <w:r>
        <w:rPr>
          <w:rFonts w:hint="eastAsia" w:ascii="宋体" w:hAnsi="宋体" w:cs="宋体"/>
          <w:b/>
          <w:bCs/>
          <w:color w:val="000000" w:themeColor="text1"/>
          <w:sz w:val="24"/>
          <w:highlight w:val="none"/>
          <w:u w:val="single"/>
          <w14:textFill>
            <w14:solidFill>
              <w14:schemeClr w14:val="tx1"/>
            </w14:solidFill>
          </w14:textFill>
        </w:rPr>
        <w:t xml:space="preserve">专门面向中小企业采购</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1.2依据《关于印发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苏州市政府采购促进中小企业发展实施意见</w:t>
      </w:r>
      <w:r>
        <w:rPr>
          <w:rFonts w:hint="eastAsia" w:ascii="宋体" w:hAnsi="宋体" w:cs="宋体"/>
          <w:color w:val="000000" w:themeColor="text1"/>
          <w:sz w:val="24"/>
          <w:highlight w:val="none"/>
          <w:lang w:eastAsia="zh-CN"/>
          <w14:textFill>
            <w14:solidFill>
              <w14:schemeClr w14:val="tx1"/>
            </w14:solidFill>
          </w14:textFill>
        </w:rPr>
        <w:t xml:space="preserve">〉的通知》</w:t>
      </w:r>
      <w:r>
        <w:rPr>
          <w:rFonts w:hint="eastAsia" w:ascii="宋体" w:hAnsi="宋体" w:cs="宋体"/>
          <w:color w:val="000000" w:themeColor="text1"/>
          <w:sz w:val="24"/>
          <w:highlight w:val="none"/>
          <w14:textFill>
            <w14:solidFill>
              <w14:schemeClr w14:val="tx1"/>
            </w14:solidFill>
          </w14:textFill>
        </w:rPr>
        <w:t xml:space="preserve">（苏财购</w:t>
      </w:r>
      <w:r>
        <w:rPr>
          <w:rFonts w:hint="eastAsia" w:ascii="宋体" w:hAnsi="宋体" w:cs="宋体"/>
          <w:color w:val="000000" w:themeColor="text1"/>
          <w:sz w:val="24"/>
          <w:highlight w:val="none"/>
          <w:lang w:eastAsia="zh-CN"/>
          <w14:textFill>
            <w14:solidFill>
              <w14:schemeClr w14:val="tx1"/>
            </w14:solidFill>
          </w14:textFill>
        </w:rPr>
        <w:t xml:space="preserve">〔2022〕16号</w:t>
      </w:r>
      <w:r>
        <w:rPr>
          <w:rFonts w:hint="eastAsia" w:ascii="宋体" w:hAnsi="宋体" w:cs="宋体"/>
          <w:color w:val="000000" w:themeColor="text1"/>
          <w:sz w:val="24"/>
          <w:highlight w:val="none"/>
          <w14:textFill>
            <w14:solidFill>
              <w14:schemeClr w14:val="tx1"/>
            </w14:solidFill>
          </w14:textFill>
        </w:rPr>
        <w:t xml:space="preserve">）规定享受扶持政策获得政府采购合同的，小微企业不得将合同分包给大中型企业，中型企业不得将合同分包给大型企业。</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1.3本项目采购标的对应的中小企业划分标准所属行业为：</w:t>
      </w:r>
      <w:r>
        <w:rPr>
          <w:rFonts w:hint="eastAsia" w:ascii="宋体" w:hAnsi="宋体"/>
          <w:b/>
          <w:color w:val="000000" w:themeColor="text1"/>
          <w:sz w:val="24"/>
          <w:szCs w:val="24"/>
          <w:highlight w:val="none"/>
          <w:u w:val="single"/>
          <w14:textFill>
            <w14:solidFill>
              <w14:schemeClr w14:val="tx1"/>
            </w14:solidFill>
          </w14:textFill>
        </w:rPr>
        <w:t xml:space="preserve">交通运输业</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1.4中小企业参加政府采购活动，应当出具《关于印发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苏州市政府采购促进中小企业发展实施意见</w:t>
      </w:r>
      <w:r>
        <w:rPr>
          <w:rFonts w:hint="eastAsia" w:ascii="宋体" w:hAnsi="宋体" w:cs="宋体"/>
          <w:color w:val="000000" w:themeColor="text1"/>
          <w:sz w:val="24"/>
          <w:highlight w:val="none"/>
          <w:lang w:eastAsia="zh-CN"/>
          <w14:textFill>
            <w14:solidFill>
              <w14:schemeClr w14:val="tx1"/>
            </w14:solidFill>
          </w14:textFill>
        </w:rPr>
        <w:t xml:space="preserve">〉的通知》</w:t>
      </w:r>
      <w:r>
        <w:rPr>
          <w:rFonts w:hint="eastAsia" w:ascii="宋体" w:hAnsi="宋体" w:cs="宋体"/>
          <w:color w:val="000000" w:themeColor="text1"/>
          <w:sz w:val="24"/>
          <w:highlight w:val="none"/>
          <w14:textFill>
            <w14:solidFill>
              <w14:schemeClr w14:val="tx1"/>
            </w14:solidFill>
          </w14:textFill>
        </w:rPr>
        <w:t xml:space="preserve">（苏财购</w:t>
      </w:r>
      <w:r>
        <w:rPr>
          <w:rFonts w:hint="eastAsia" w:ascii="宋体" w:hAnsi="宋体" w:cs="宋体"/>
          <w:color w:val="000000" w:themeColor="text1"/>
          <w:sz w:val="24"/>
          <w:highlight w:val="none"/>
          <w:lang w:eastAsia="zh-CN"/>
          <w14:textFill>
            <w14:solidFill>
              <w14:schemeClr w14:val="tx1"/>
            </w14:solidFill>
          </w14:textFill>
        </w:rPr>
        <w:t xml:space="preserve">〔2022〕16号</w:t>
      </w:r>
      <w:r>
        <w:rPr>
          <w:rFonts w:hint="eastAsia" w:ascii="宋体" w:hAnsi="宋体" w:cs="宋体"/>
          <w:color w:val="000000" w:themeColor="text1"/>
          <w:sz w:val="24"/>
          <w:highlight w:val="none"/>
          <w14:textFill>
            <w14:solidFill>
              <w14:schemeClr w14:val="tx1"/>
            </w14:solidFill>
          </w14:textFill>
        </w:rPr>
        <w:t xml:space="preserve">）规定的《中小企业声明函》，否则不得享受相关中小企业扶持政策。</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1.5本项目中，供应商提供的服务由中小企业承接，即提供服务的人员为中小企业依照《中华人民共和国劳动合同法》订立劳动合同的从业人员，才可享受规定的中小企业扶持政策。</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1.6若供应商提供的《中小企业声明函》为虚假声明则视同提供虚假材料，按政府采购相关规定处理并报请政府监管部门给予行政处罚。</w:t>
      </w:r>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残疾人福利性单位：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监狱企业：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4.绿色采购</w:t>
      </w:r>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号文）文件规定，供应商提供的产品及相关快递服务的包装应符合标准要求。</w:t>
      </w:r>
      <w:r/>
    </w:p>
    <w:p>
      <w:pPr>
        <w:jc w:val="left"/>
        <w:spacing w:line="360" w:lineRule="auto"/>
        <w:rPr>
          <w:rFonts w:ascii="宋体" w:hAnsi="宋体" w:cs="宋体"/>
          <w:bCs/>
          <w:color w:val="000000" w:themeColor="text1"/>
          <w:sz w:val="24"/>
          <w:szCs w:val="24"/>
          <w:highlight w:val="none"/>
          <w:shd w:val="clear" w:color="auto" w:fill="ffffff"/>
          <w14:textFill>
            <w14:solidFill>
              <w14:schemeClr w14:val="tx1"/>
            </w14:solidFill>
          </w14:textFill>
        </w:rPr>
      </w:pPr>
      <w:r>
        <w:rPr>
          <w:rFonts w:hint="eastAsia" w:ascii="宋体" w:hAnsi="宋体" w:cs="宋体"/>
          <w:bCs/>
          <w:color w:val="000000" w:themeColor="text1"/>
          <w:sz w:val="24"/>
          <w:szCs w:val="24"/>
          <w:highlight w:val="none"/>
          <w:shd w:val="clear" w:color="auto" w:fill="ffffff"/>
          <w14:textFill>
            <w14:solidFill>
              <w14:schemeClr w14:val="tx1"/>
            </w14:solidFill>
          </w14:textFill>
        </w:rPr>
        <w:t xml:space="preserve">七、关于对参与供应商信用记录的政府采购要求</w:t>
      </w:r>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1、采购代理机构会在接收投标文件截止时间后，登录信用中国网站（www.creditchina.gov.cn/）和中国政府采购网（www.ccgp.gov.cn/）查询供应商的信用记录，并将查询结果递交评标委员会。</w:t>
      </w:r>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3、供应商若在经营活动中受到罚款的，请携带相关地方、部门对较大数额认定标准的证明材料，与投标文件一并提交。若无法提供，则可能承担投标无效等相应不利后果。</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4、对存在失信信息的供应商，由失信供应商进行确认。同时，采购代理机构工作人员应根据评标委员会确认的失信信息，登录到相关来源网站页面进行复核并打印，作为证据留存。</w:t>
      </w:r>
      <w:r/>
    </w:p>
    <w:p>
      <w:pPr>
        <w:spacing w:line="360" w:lineRule="auto"/>
        <w:rPr>
          <w:rFonts w:ascii="宋体" w:hAnsi="宋体" w:cs="宋体"/>
          <w:bCs/>
          <w:color w:val="000000" w:themeColor="text1"/>
          <w:sz w:val="44"/>
          <w:szCs w:val="20"/>
          <w:highlight w:val="none"/>
          <w14:textFill>
            <w14:solidFill>
              <w14:schemeClr w14:val="tx1"/>
            </w14:solidFill>
          </w14:textFill>
        </w:rPr>
      </w:pPr>
      <w:r>
        <w:rPr>
          <w:rFonts w:hint="eastAsia" w:ascii="宋体" w:hAnsi="宋体" w:cs="宋体"/>
          <w:bCs/>
          <w:color w:val="000000" w:themeColor="text1"/>
          <w:sz w:val="44"/>
          <w:szCs w:val="20"/>
          <w:highlight w:val="none"/>
          <w14:textFill>
            <w14:solidFill>
              <w14:schemeClr w14:val="tx1"/>
            </w14:solidFill>
          </w14:textFill>
        </w:rPr>
        <w:br w:type="page" w:clear="all"/>
      </w:r>
      <w:r>
        <w:rPr>
          <w:rFonts w:hint="eastAsia" w:ascii="宋体" w:hAnsi="宋体" w:cs="宋体"/>
          <w:bCs/>
          <w:color w:val="000000" w:themeColor="text1"/>
          <w:sz w:val="44"/>
          <w:szCs w:val="20"/>
          <w:highlight w:val="none"/>
          <w14:textFill>
            <w14:solidFill>
              <w14:schemeClr w14:val="tx1"/>
            </w14:solidFill>
          </w14:textFill>
        </w:rPr>
        <w:t xml:space="preserve">         第五章 合同主要条款</w:t>
      </w:r>
      <w:r/>
    </w:p>
    <w:p>
      <w:pPr>
        <w:jc w:val="righ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项目编号：</w:t>
      </w:r>
      <w:r/>
    </w:p>
    <w:p>
      <w:pPr>
        <w:spacing w:line="360" w:lineRule="auto"/>
        <w:tabs>
          <w:tab w:val="left" w:pos="5175"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甲  方：苏州市公安局</w:t>
      </w:r>
      <w:r/>
    </w:p>
    <w:p>
      <w:pPr>
        <w:spacing w:line="360" w:lineRule="auto"/>
        <w:tabs>
          <w:tab w:val="left" w:pos="5175"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  址：苏州市相城区人民路3998号</w:t>
      </w:r>
      <w:r/>
    </w:p>
    <w:p>
      <w:pPr>
        <w:spacing w:line="360" w:lineRule="auto"/>
        <w:tabs>
          <w:tab w:val="left" w:pos="5175" w:leader="none"/>
        </w:tabs>
        <w:rPr>
          <w:rFonts w:ascii="宋体" w:hAnsi="宋体"/>
          <w:dstrike/>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联系人：</w:t>
      </w:r>
      <w:r/>
    </w:p>
    <w:p>
      <w:pPr>
        <w:spacing w:line="360" w:lineRule="auto"/>
        <w:tabs>
          <w:tab w:val="left" w:pos="5175" w:leader="none"/>
        </w:tabs>
        <w:rPr>
          <w:rFonts w:ascii="宋体" w:hAnsi="宋体"/>
          <w:dstrike/>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电  话：</w:t>
      </w:r>
      <w:r/>
    </w:p>
    <w:p>
      <w:pPr>
        <w:spacing w:line="360" w:lineRule="auto"/>
        <w:tabs>
          <w:tab w:val="left" w:pos="5175"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tabs>
          <w:tab w:val="left" w:pos="5175"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乙  方：</w:t>
      </w:r>
      <w:r/>
    </w:p>
    <w:p>
      <w:pPr>
        <w:spacing w:line="360" w:lineRule="auto"/>
        <w:tabs>
          <w:tab w:val="left" w:pos="5175"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地</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址：</w:t>
      </w:r>
      <w:r/>
    </w:p>
    <w:p>
      <w:pPr>
        <w:spacing w:line="360" w:lineRule="auto"/>
        <w:tabs>
          <w:tab w:val="left" w:pos="5175"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 </w:t>
      </w:r>
      <w:r/>
    </w:p>
    <w:p>
      <w:pPr>
        <w:spacing w:line="360" w:lineRule="auto"/>
        <w:tabs>
          <w:tab w:val="left" w:pos="5175"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联系人：</w:t>
      </w:r>
      <w:r/>
    </w:p>
    <w:p>
      <w:pPr>
        <w:spacing w:line="360" w:lineRule="auto"/>
        <w:tabs>
          <w:tab w:val="left" w:pos="5175"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电话：</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根据项目采购公开招标文件（编号：</w:t>
      </w:r>
      <w:r>
        <w:rPr>
          <w:rFonts w:hint="eastAsia" w:ascii="宋体" w:hAnsi="宋体" w:cs="宋体"/>
          <w:sz w:val="24"/>
          <w:szCs w:val="24"/>
          <w:highlight w:val="none"/>
          <w:lang w:eastAsia="zh-CN"/>
        </w:rPr>
        <w:t xml:space="preserve">JSZC-320500-SZSD-G2025-0058</w:t>
      </w:r>
      <w:r>
        <w:rPr>
          <w:rFonts w:hint="eastAsia" w:ascii="宋体" w:hAnsi="宋体" w:cs="宋体"/>
          <w:sz w:val="24"/>
          <w:szCs w:val="24"/>
          <w:highlight w:val="none"/>
        </w:rPr>
        <w:t xml:space="preserve">）、该项目的《中标通知书》《中华人民共和国民法典》等有关规定，为明确甲方和乙方服务过程中的权利、义务和经济责任，经双方友好协商，签订以下条款，以兹共同遵守。</w:t>
      </w:r>
      <w:r/>
    </w:p>
    <w:p>
      <w:pPr>
        <w:ind w:firstLine="482"/>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一、</w:t>
      </w:r>
      <w:r>
        <w:rPr>
          <w:rFonts w:hint="eastAsia" w:ascii="宋体" w:hAnsi="宋体" w:cs="宋体"/>
          <w:b/>
          <w:bCs/>
          <w:sz w:val="24"/>
          <w:szCs w:val="24"/>
          <w:highlight w:val="none"/>
          <w:lang w:val="zh-CN"/>
        </w:rPr>
        <w:t xml:space="preserve">项目内容</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lang w:val="zh-CN"/>
        </w:rPr>
        <w:t xml:space="preserve">（一）项目名称：</w:t>
      </w:r>
      <w:r>
        <w:rPr>
          <w:rFonts w:hint="eastAsia" w:ascii="宋体" w:hAnsi="宋体" w:cs="宋体"/>
          <w:bCs/>
          <w:sz w:val="24"/>
          <w:szCs w:val="24"/>
          <w:highlight w:val="none"/>
          <w:u w:val="single"/>
          <w:lang w:val="zh-CN"/>
        </w:rPr>
        <w:t xml:space="preserve">苏州市公安局高新区道路交通事故“双现场”处置项目</w:t>
      </w:r>
      <w:r>
        <w:rPr>
          <w:rFonts w:hint="eastAsia" w:ascii="宋体" w:hAnsi="宋体" w:cs="宋体"/>
          <w:bCs/>
          <w:sz w:val="24"/>
          <w:szCs w:val="24"/>
          <w:highlight w:val="none"/>
        </w:rPr>
        <w:t xml:space="preserve">。</w:t>
      </w:r>
      <w:r/>
    </w:p>
    <w:p>
      <w:pPr>
        <w:ind w:firstLine="480"/>
        <w:spacing w:line="360" w:lineRule="auto"/>
        <w:rPr>
          <w:rFonts w:ascii="宋体" w:hAnsi="宋体" w:cs="宋体"/>
          <w:bCs/>
          <w:color w:val="000000" w:themeColor="text1"/>
          <w:sz w:val="24"/>
          <w:szCs w:val="24"/>
          <w:highlight w:val="none"/>
          <w:lang w:val="zh-CN"/>
          <w14:textFill>
            <w14:solidFill>
              <w14:schemeClr w14:val="tx1"/>
            </w14:solidFill>
          </w14:textFill>
        </w:rPr>
      </w:pPr>
      <w:r/>
      <w:bookmarkStart w:id="27" w:name="_Toc351203482"/>
      <w:r>
        <w:rPr>
          <w:rFonts w:hint="eastAsia" w:ascii="宋体" w:hAnsi="宋体" w:cs="宋体"/>
          <w:bCs/>
          <w:color w:val="000000" w:themeColor="text1"/>
          <w:sz w:val="24"/>
          <w:szCs w:val="24"/>
          <w:highlight w:val="none"/>
          <w:lang w:val="zh-CN"/>
          <w14:textFill>
            <w14:solidFill>
              <w14:schemeClr w14:val="tx1"/>
            </w14:solidFill>
          </w14:textFill>
        </w:rPr>
        <w:t xml:space="preserve">（二）服务期限：</w:t>
      </w:r>
      <w:r>
        <w:rPr>
          <w:rFonts w:hint="eastAsia" w:ascii="宋体" w:hAnsi="宋体" w:cs="宋体"/>
          <w:bCs/>
          <w:color w:val="000000" w:themeColor="text1"/>
          <w:sz w:val="24"/>
          <w:szCs w:val="24"/>
          <w:highlight w:val="none"/>
          <w14:textFill>
            <w14:solidFill>
              <w14:schemeClr w14:val="tx1"/>
            </w14:solidFill>
          </w14:textFill>
        </w:rPr>
        <w:t xml:space="preserve">_____年____月____日至_____年____月____日</w:t>
      </w:r>
      <w:bookmarkEnd w:id="27"/>
      <w:r/>
      <w:r/>
    </w:p>
    <w:p>
      <w:pPr>
        <w:ind w:firstLine="480"/>
        <w:spacing w:line="360" w:lineRule="auto"/>
        <w:tabs>
          <w:tab w:val="left" w:pos="567" w:leader="none"/>
        </w:tabs>
        <w:rPr>
          <w:rFonts w:ascii="宋体" w:hAnsi="宋体" w:cs="宋体"/>
          <w:bCs/>
          <w:sz w:val="24"/>
          <w:szCs w:val="24"/>
          <w:highlight w:val="none"/>
          <w:lang w:val="zh-CN"/>
        </w:rPr>
      </w:pPr>
      <w:r>
        <w:rPr>
          <w:rFonts w:hint="eastAsia" w:ascii="宋体" w:hAnsi="宋体" w:cs="宋体"/>
          <w:bCs/>
          <w:sz w:val="24"/>
          <w:szCs w:val="24"/>
          <w:highlight w:val="none"/>
          <w:lang w:val="zh-CN"/>
        </w:rPr>
        <w:t xml:space="preserve">（三）服务地点：</w:t>
      </w:r>
      <w:r>
        <w:rPr>
          <w:rFonts w:hint="eastAsia" w:ascii="宋体" w:hAnsi="宋体" w:cs="仿宋"/>
          <w:sz w:val="24"/>
          <w:highlight w:val="none"/>
        </w:rPr>
        <w:t xml:space="preserve">苏州市公安局指定地点。</w:t>
      </w:r>
      <w:r/>
    </w:p>
    <w:p>
      <w:pPr>
        <w:ind w:firstLine="480"/>
        <w:spacing w:line="360" w:lineRule="auto"/>
        <w:tabs>
          <w:tab w:val="left" w:pos="567" w:leader="none"/>
        </w:tabs>
        <w:rPr>
          <w:rFonts w:ascii="宋体" w:hAnsi="宋体" w:cs="宋体"/>
          <w:bCs/>
          <w:sz w:val="24"/>
          <w:szCs w:val="24"/>
          <w:highlight w:val="none"/>
          <w:lang w:val="zh-CN"/>
        </w:rPr>
      </w:pPr>
      <w:r>
        <w:rPr>
          <w:rFonts w:hint="eastAsia" w:ascii="宋体" w:hAnsi="宋体" w:cs="宋体"/>
          <w:bCs/>
          <w:sz w:val="24"/>
          <w:szCs w:val="24"/>
          <w:highlight w:val="none"/>
        </w:rPr>
        <w:t xml:space="preserve">（四）</w:t>
      </w:r>
      <w:r>
        <w:rPr>
          <w:rFonts w:hint="eastAsia" w:ascii="宋体" w:hAnsi="宋体" w:cs="宋体"/>
          <w:bCs/>
          <w:sz w:val="24"/>
          <w:szCs w:val="24"/>
          <w:highlight w:val="none"/>
          <w:lang w:val="zh-CN"/>
        </w:rPr>
        <w:t xml:space="preserve">服务质量要求：</w:t>
      </w:r>
      <w:r>
        <w:rPr>
          <w:rFonts w:hint="eastAsia" w:ascii="宋体" w:hAnsi="宋体" w:cs="宋体"/>
          <w:bCs/>
          <w:sz w:val="24"/>
          <w:szCs w:val="24"/>
          <w:highlight w:val="none"/>
        </w:rPr>
        <w:t xml:space="preserve">具体详见采购文件</w:t>
      </w:r>
      <w:r>
        <w:rPr>
          <w:rFonts w:hint="eastAsia" w:ascii="宋体" w:hAnsi="宋体" w:cs="宋体"/>
          <w:bCs/>
          <w:sz w:val="24"/>
          <w:szCs w:val="24"/>
          <w:highlight w:val="none"/>
          <w:lang w:val="zh-CN"/>
        </w:rPr>
        <w:t xml:space="preserve">。</w:t>
      </w:r>
      <w:r/>
    </w:p>
    <w:p>
      <w:pPr>
        <w:ind w:firstLine="482"/>
        <w:spacing w:line="360" w:lineRule="auto"/>
        <w:tabs>
          <w:tab w:val="left" w:pos="567" w:leader="none"/>
        </w:tabs>
        <w:rPr>
          <w:rFonts w:ascii="宋体" w:hAnsi="宋体" w:cs="宋体"/>
          <w:b/>
          <w:bCs/>
          <w:sz w:val="24"/>
          <w:szCs w:val="24"/>
          <w:highlight w:val="none"/>
          <w:lang w:val="zh-CN"/>
        </w:rPr>
      </w:pPr>
      <w:r>
        <w:rPr>
          <w:rFonts w:hint="eastAsia" w:ascii="宋体" w:hAnsi="宋体" w:cs="宋体"/>
          <w:b/>
          <w:bCs/>
          <w:sz w:val="24"/>
          <w:szCs w:val="24"/>
          <w:highlight w:val="none"/>
          <w:lang w:val="zh-CN"/>
        </w:rPr>
        <w:t xml:space="preserve">二、服务内容</w:t>
      </w:r>
      <w:r/>
    </w:p>
    <w:p>
      <w:pPr>
        <w:ind w:firstLine="480"/>
        <w:keepLines w:val="0"/>
        <w:keepNext w:val="0"/>
        <w:pageBreakBefore w:val="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事故车辆拖移：清障车跟随事故接处警车辆迅速到达事故现场，积极协助事故处理；清障作业过程中应遵循安全操作规范，确保人员和车辆安全的前提下，将事故车辆拖移至不妨碍交通的合理位置；清障人员需妥善布置安全标志，以提醒其他车辆和行人，避免引发次生事故；确保拖移过程高效，以减少事故对道路交通的影响，保障现场周围的通行顺畅。</w:t>
      </w:r>
      <w:r/>
    </w:p>
    <w:p>
      <w:pPr>
        <w:ind w:firstLine="480"/>
        <w:keepLines w:val="0"/>
        <w:keepNext w:val="0"/>
        <w:pageBreakBefore w:val="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特殊车辆拖移：对于涉及违法犯罪、无法确认责任方、未按规定购买保险、改装或非法运营等特殊情况的事故车辆，应在交管部门出具相关意见后配合交管部门将此类车辆拖移至具备专业服务能力的停车场，确保后续处理符合相关规定；停车场应具备充分的安全防护措施、监控系统和专业服务人员，以确保事故车辆的安全存放，并为相关部门的事故调查提供支持。</w:t>
      </w:r>
      <w:r/>
    </w:p>
    <w:p>
      <w:pPr>
        <w:ind w:firstLine="480"/>
        <w:keepLines w:val="0"/>
        <w:keepNext w:val="0"/>
        <w:pageBreakBefore w:val="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特种车辆处理：对于质量较重、损坏严重、结构特殊、非道路事故现场，清障车难以拖移的车辆，应立即安排吊车或其他专业设备协助处理；清障人员应在现场快速评估情况，并在无法拖移的情况下，通知调度中心安排吊车等专业设备，以便快速、安全地将车辆移离事故现场；确保不因设备不足或安排不及时而延误事故现场清理，影响交通恢复；同时，应保持与现场指挥人员的沟通，确保吊车操作符合安全要求并尽量减少对周边交通的影响。</w:t>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三、</w:t>
      </w:r>
      <w:r>
        <w:rPr>
          <w:rFonts w:hint="eastAsia" w:ascii="宋体" w:hAnsi="宋体" w:cs="宋体"/>
          <w:b/>
          <w:bCs/>
          <w:sz w:val="24"/>
          <w:szCs w:val="24"/>
          <w:highlight w:val="none"/>
          <w:lang w:val="zh-CN"/>
        </w:rPr>
        <w:t xml:space="preserve">合同价款及支付方式</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zh-CN"/>
        </w:rPr>
        <w:t xml:space="preserve">（一）本合同总金额（含税）__________________圆整（¥     ），</w:t>
      </w:r>
      <w:r>
        <w:rPr>
          <w:rFonts w:hint="eastAsia" w:ascii="宋体" w:hAnsi="宋体" w:cs="宋体"/>
          <w:sz w:val="24"/>
          <w:szCs w:val="24"/>
          <w:highlight w:val="none"/>
        </w:rPr>
        <w:t xml:space="preserve">价格包括所有服务内容、劳务、保险、利润、税金、报验、人员、交通、食宿、加班、验收、技术服务、招标代理服务费、政策性文件规定及合同包含的所有风险、责任等各项应有费用。本合同价格为最终报价，除非因特殊原因并经甲乙双方协商同意，乙方不得再要求追加任何费用。同时，除非合同条款中另有规定，否则，本合同价格在合同实施期间不因市场变化因素而变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zh-CN"/>
        </w:rPr>
        <w:t xml:space="preserve">（二）付款步骤</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付款时间：本合同签订生效后，15个工作日内甲方向乙方支付合同价款的30%作为预付款；服务满半年支付到合同价款50%；第三季度支付到合同价款75%；经甲方最终验收合格结清剩余款项。若乙方未按约提供发票的，甲方有权迟延付款且不承担逾期付款的违约责任。</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2.付款步骤：甲方每季对乙方服务质量进行考核，费用每季度结算一次，每季度付款金额=当季应支付</w:t>
      </w:r>
      <w:r>
        <w:rPr>
          <w:rFonts w:ascii="宋体" w:hAnsi="宋体" w:cs="宋体"/>
          <w:sz w:val="24"/>
          <w:szCs w:val="24"/>
          <w:highlight w:val="none"/>
        </w:rPr>
        <w:t xml:space="preserve">金额</w:t>
      </w:r>
      <w:r>
        <w:rPr>
          <w:rFonts w:hint="eastAsia" w:ascii="宋体" w:hAnsi="宋体" w:cs="宋体"/>
          <w:sz w:val="24"/>
          <w:szCs w:val="24"/>
          <w:highlight w:val="none"/>
        </w:rPr>
        <w:t xml:space="preserve">×相关考核中每月考核分数所对应的支付比率（见附件）。服务质量考核合格的（60分及以上），甲方向乙方支付按上述公式折算的付款金额；服务质量考核不合格的（60分以下），则甲方不予支付该季度费用。</w:t>
      </w:r>
      <w:r/>
    </w:p>
    <w:p>
      <w:pPr>
        <w:ind w:firstLine="480"/>
        <w:spacing w:line="360" w:lineRule="auto"/>
        <w:rPr>
          <w:rFonts w:ascii="宋体" w:hAnsi="宋体" w:cs="宋体"/>
          <w:sz w:val="24"/>
          <w:szCs w:val="24"/>
          <w:highlight w:val="none"/>
          <w:lang w:val="zh-CN"/>
        </w:rPr>
      </w:pPr>
      <w:r/>
      <w:bookmarkStart w:id="28" w:name="_Hlk20754614"/>
      <w:r>
        <w:rPr>
          <w:rFonts w:hint="eastAsia" w:ascii="宋体" w:hAnsi="宋体" w:cs="宋体"/>
          <w:sz w:val="24"/>
          <w:szCs w:val="24"/>
          <w:highlight w:val="none"/>
          <w:lang w:val="zh-CN"/>
        </w:rPr>
        <w:t xml:space="preserve">（三）乙方提请甲方款项结算前，需提供以下材料，因乙方未按约定提供以下材料的，甲方有权延迟付款，且不承担延迟付款责任：</w:t>
      </w:r>
      <w:r/>
    </w:p>
    <w:p>
      <w:pPr>
        <w:ind w:firstLine="480"/>
        <w:spacing w:line="360" w:lineRule="auto"/>
        <w:rPr>
          <w:rFonts w:ascii="宋体" w:hAnsi="宋体" w:cs="宋体"/>
          <w:sz w:val="24"/>
          <w:szCs w:val="24"/>
          <w:highlight w:val="none"/>
          <w:lang w:val="zh-CN"/>
        </w:rPr>
      </w:pPr>
      <w:r>
        <w:rPr>
          <w:rFonts w:hint="eastAsia" w:ascii="宋体" w:hAnsi="宋体" w:cs="宋体"/>
          <w:sz w:val="24"/>
          <w:szCs w:val="24"/>
          <w:highlight w:val="none"/>
          <w:lang w:val="zh-CN"/>
        </w:rPr>
        <w:t xml:space="preserve">1.合法有效且符合甲方要求的销售发票。</w:t>
      </w:r>
      <w:r/>
    </w:p>
    <w:p>
      <w:pPr>
        <w:ind w:firstLine="480"/>
        <w:spacing w:line="360" w:lineRule="auto"/>
        <w:rPr>
          <w:rFonts w:ascii="宋体" w:hAnsi="宋体" w:cs="宋体"/>
          <w:sz w:val="24"/>
          <w:szCs w:val="24"/>
          <w:highlight w:val="none"/>
          <w:lang w:val="zh-CN"/>
        </w:rPr>
      </w:pPr>
      <w:r>
        <w:rPr>
          <w:rFonts w:hint="eastAsia" w:ascii="宋体" w:hAnsi="宋体" w:cs="宋体"/>
          <w:sz w:val="24"/>
          <w:szCs w:val="24"/>
          <w:highlight w:val="none"/>
          <w:lang w:val="zh-CN"/>
        </w:rPr>
        <w:t xml:space="preserve">2.甲方对乙方提供的服务进行考核形成的考核单证。</w:t>
      </w:r>
      <w:r/>
    </w:p>
    <w:p>
      <w:pPr>
        <w:ind w:firstLine="480"/>
        <w:spacing w:line="360" w:lineRule="auto"/>
        <w:rPr>
          <w:rFonts w:ascii="宋体" w:hAnsi="宋体" w:cs="宋体"/>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zh-CN"/>
        </w:rPr>
        <w:t xml:space="preserve">（四）付款方式：本次货款以数字人民币支付或银行账户转账。（选</w:t>
      </w:r>
      <w:r>
        <w:rPr>
          <w:rFonts w:ascii="宋体" w:hAnsi="宋体" w:cs="宋体"/>
          <w:sz w:val="24"/>
          <w:szCs w:val="24"/>
          <w:highlight w:val="none"/>
          <w:lang w:val="zh-CN"/>
        </w:rPr>
        <w:t xml:space="preserve">其一</w:t>
      </w:r>
      <w:r>
        <w:rPr>
          <w:rFonts w:hint="eastAsia" w:ascii="宋体" w:hAnsi="宋体" w:cs="宋体"/>
          <w:sz w:val="24"/>
          <w:szCs w:val="24"/>
          <w:highlight w:val="none"/>
          <w:lang w:val="zh-CN"/>
        </w:rPr>
        <w:t xml:space="preserve">）</w:t>
      </w:r>
      <w:r/>
    </w:p>
    <w:p>
      <w:pPr>
        <w:ind w:firstLine="480"/>
        <w:spacing w:line="360" w:lineRule="auto"/>
        <w:rPr>
          <w:rFonts w:ascii="宋体" w:hAnsi="宋体" w:cs="宋体"/>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zh-CN"/>
        </w:rPr>
        <w:t xml:space="preserve">1.乙方数字人民币信息：</w:t>
      </w:r>
      <w:r/>
    </w:p>
    <w:p>
      <w:pPr>
        <w:ind w:firstLine="480"/>
        <w:spacing w:line="360" w:lineRule="auto"/>
        <w:rPr>
          <w:rFonts w:ascii="宋体" w:hAnsi="宋体" w:cs="宋体"/>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zh-CN"/>
        </w:rPr>
        <w:t xml:space="preserve">账户名：</w:t>
      </w:r>
      <w:r/>
    </w:p>
    <w:p>
      <w:pPr>
        <w:ind w:firstLine="480"/>
        <w:spacing w:line="360" w:lineRule="auto"/>
        <w:rPr>
          <w:rFonts w:ascii="宋体" w:hAnsi="宋体" w:cs="宋体"/>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zh-CN"/>
        </w:rPr>
        <w:t xml:space="preserve">开户银行：</w:t>
      </w:r>
      <w:r/>
    </w:p>
    <w:p>
      <w:pPr>
        <w:ind w:firstLine="480"/>
        <w:spacing w:line="360" w:lineRule="auto"/>
        <w:rPr>
          <w:rFonts w:ascii="宋体" w:hAnsi="宋体" w:cs="宋体"/>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zh-CN"/>
        </w:rPr>
        <w:t xml:space="preserve">数字人民币账号（数币钱包ID）：</w:t>
      </w:r>
      <w:r/>
    </w:p>
    <w:p>
      <w:pPr>
        <w:ind w:firstLine="480"/>
        <w:spacing w:line="360" w:lineRule="auto"/>
        <w:rPr>
          <w:rFonts w:ascii="宋体" w:hAnsi="宋体" w:cs="宋体"/>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zh-CN"/>
        </w:rPr>
        <w:t xml:space="preserve">或</w:t>
      </w:r>
      <w:r/>
    </w:p>
    <w:p>
      <w:pPr>
        <w:ind w:firstLine="480"/>
        <w:spacing w:line="360" w:lineRule="auto"/>
        <w:rPr>
          <w:rFonts w:ascii="宋体" w:hAnsi="宋体" w:cs="宋体"/>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zh-CN"/>
        </w:rPr>
        <w:t xml:space="preserve">2.乙方银行账户信息：</w:t>
      </w:r>
      <w:r/>
    </w:p>
    <w:p>
      <w:pPr>
        <w:ind w:firstLine="480"/>
        <w:spacing w:line="360" w:lineRule="auto"/>
        <w:rPr>
          <w:rFonts w:ascii="宋体" w:hAnsi="宋体" w:cs="宋体"/>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zh-CN"/>
        </w:rPr>
        <w:t xml:space="preserve">账户名：</w:t>
      </w:r>
      <w:r/>
    </w:p>
    <w:p>
      <w:pPr>
        <w:ind w:firstLine="480"/>
        <w:spacing w:line="360" w:lineRule="auto"/>
        <w:rPr>
          <w:rFonts w:ascii="宋体" w:hAnsi="宋体" w:cs="宋体"/>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zh-CN"/>
        </w:rPr>
        <w:t xml:space="preserve">开户银行：</w:t>
      </w:r>
      <w:r/>
    </w:p>
    <w:p>
      <w:pPr>
        <w:ind w:firstLine="480"/>
        <w:spacing w:line="360" w:lineRule="auto"/>
        <w:rPr>
          <w:rFonts w:ascii="宋体" w:hAnsi="宋体" w:cs="宋体"/>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zh-CN"/>
        </w:rPr>
        <w:t xml:space="preserve">银行账号：</w:t>
      </w:r>
      <w:r/>
    </w:p>
    <w:p>
      <w:pPr>
        <w:ind w:firstLine="480"/>
        <w:spacing w:line="360" w:lineRule="auto"/>
        <w:rPr>
          <w:rFonts w:ascii="宋体" w:hAnsi="宋体" w:cs="宋体"/>
          <w:sz w:val="24"/>
          <w:szCs w:val="24"/>
          <w:highlight w:val="none"/>
          <w:lang w:val="zh-CN"/>
        </w:rPr>
      </w:pPr>
      <w:r>
        <w:rPr>
          <w:rFonts w:hint="eastAsia" w:ascii="宋体" w:hAnsi="宋体" w:cs="宋体"/>
          <w:sz w:val="24"/>
          <w:szCs w:val="24"/>
          <w:highlight w:val="none"/>
        </w:rPr>
        <w:t xml:space="preserve">（五）</w:t>
      </w:r>
      <w:r>
        <w:rPr>
          <w:rFonts w:hint="eastAsia" w:ascii="宋体" w:hAnsi="宋体" w:cs="宋体"/>
          <w:sz w:val="24"/>
          <w:szCs w:val="24"/>
          <w:highlight w:val="none"/>
          <w:lang w:val="zh-CN"/>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bookmarkEnd w:id="28"/>
      <w:r/>
      <w:r/>
    </w:p>
    <w:p>
      <w:pPr>
        <w:ind w:firstLine="482"/>
        <w:spacing w:line="360" w:lineRule="auto"/>
        <w:rPr>
          <w:rFonts w:ascii="宋体" w:hAnsi="宋体" w:cs="宋体"/>
          <w:b/>
          <w:sz w:val="24"/>
          <w:szCs w:val="24"/>
          <w:highlight w:val="none"/>
          <w:lang w:val="zh-CN"/>
        </w:rPr>
      </w:pPr>
      <w:r>
        <w:rPr>
          <w:rFonts w:hint="eastAsia" w:ascii="宋体" w:hAnsi="宋体" w:cs="宋体"/>
          <w:b/>
          <w:sz w:val="24"/>
          <w:szCs w:val="24"/>
          <w:highlight w:val="none"/>
          <w:lang w:val="zh-CN"/>
        </w:rPr>
        <w:t xml:space="preserve">四、甲方权利和义务</w:t>
      </w:r>
      <w:r/>
    </w:p>
    <w:p>
      <w:pPr>
        <w:ind w:firstLine="480"/>
        <w:spacing w:line="360" w:lineRule="auto"/>
        <w:rPr>
          <w:rFonts w:ascii="宋体" w:hAnsi="宋体" w:cs="宋体"/>
          <w:sz w:val="24"/>
          <w:szCs w:val="24"/>
          <w:highlight w:val="none"/>
          <w:lang w:val="zh-CN"/>
        </w:rPr>
      </w:pPr>
      <w:r>
        <w:rPr>
          <w:rFonts w:hint="eastAsia" w:ascii="宋体" w:hAnsi="宋体" w:cs="宋体"/>
          <w:sz w:val="24"/>
          <w:szCs w:val="24"/>
          <w:highlight w:val="none"/>
          <w:lang w:val="zh-CN"/>
        </w:rPr>
        <w:t xml:space="preserve">（一）根据甲方采购要求及乙方响应文件中的承诺，对乙方提供的服务及履行本合同情况实行验收考核。验收</w:t>
      </w:r>
      <w:r>
        <w:rPr>
          <w:rFonts w:hint="eastAsia" w:ascii="宋体" w:hAnsi="宋体" w:cs="宋体"/>
          <w:sz w:val="24"/>
          <w:szCs w:val="24"/>
          <w:highlight w:val="none"/>
        </w:rPr>
        <w:t xml:space="preserve">考核</w:t>
      </w:r>
      <w:r>
        <w:rPr>
          <w:rFonts w:hint="eastAsia" w:ascii="宋体" w:hAnsi="宋体" w:cs="宋体"/>
          <w:sz w:val="24"/>
          <w:szCs w:val="24"/>
          <w:highlight w:val="none"/>
          <w:lang w:val="zh-CN"/>
        </w:rPr>
        <w:t xml:space="preserve">以甲方要求的方式、程序、标准为准，乙方应当配合甲方的验收</w:t>
      </w:r>
      <w:r>
        <w:rPr>
          <w:rFonts w:hint="eastAsia" w:ascii="宋体" w:hAnsi="宋体" w:cs="宋体"/>
          <w:sz w:val="24"/>
          <w:szCs w:val="24"/>
          <w:highlight w:val="none"/>
        </w:rPr>
        <w:t xml:space="preserve">考核</w:t>
      </w:r>
      <w:r>
        <w:rPr>
          <w:rFonts w:hint="eastAsia" w:ascii="宋体" w:hAnsi="宋体" w:cs="宋体"/>
          <w:sz w:val="24"/>
          <w:szCs w:val="24"/>
          <w:highlight w:val="none"/>
          <w:lang w:val="zh-CN"/>
        </w:rPr>
        <w:t xml:space="preserve">要求，因乙方不配合甲方验收</w:t>
      </w:r>
      <w:r>
        <w:rPr>
          <w:rFonts w:hint="eastAsia" w:ascii="宋体" w:hAnsi="宋体" w:cs="宋体"/>
          <w:sz w:val="24"/>
          <w:szCs w:val="24"/>
          <w:highlight w:val="none"/>
        </w:rPr>
        <w:t xml:space="preserve">考核</w:t>
      </w:r>
      <w:r>
        <w:rPr>
          <w:rFonts w:hint="eastAsia" w:ascii="宋体" w:hAnsi="宋体" w:cs="宋体"/>
          <w:sz w:val="24"/>
          <w:szCs w:val="24"/>
          <w:highlight w:val="none"/>
          <w:lang w:val="zh-CN"/>
        </w:rPr>
        <w:t xml:space="preserve">要求导致验收</w:t>
      </w:r>
      <w:r>
        <w:rPr>
          <w:rFonts w:hint="eastAsia" w:ascii="宋体" w:hAnsi="宋体" w:cs="宋体"/>
          <w:sz w:val="24"/>
          <w:szCs w:val="24"/>
          <w:highlight w:val="none"/>
        </w:rPr>
        <w:t xml:space="preserve">考核</w:t>
      </w:r>
      <w:r>
        <w:rPr>
          <w:rFonts w:hint="eastAsia" w:ascii="宋体" w:hAnsi="宋体" w:cs="宋体"/>
          <w:sz w:val="24"/>
          <w:szCs w:val="24"/>
          <w:highlight w:val="none"/>
          <w:lang w:val="zh-CN"/>
        </w:rPr>
        <w:t xml:space="preserve">无法进行或验收</w:t>
      </w:r>
      <w:r>
        <w:rPr>
          <w:rFonts w:hint="eastAsia" w:ascii="宋体" w:hAnsi="宋体" w:cs="宋体"/>
          <w:sz w:val="24"/>
          <w:szCs w:val="24"/>
          <w:highlight w:val="none"/>
        </w:rPr>
        <w:t xml:space="preserve">考核</w:t>
      </w:r>
      <w:r>
        <w:rPr>
          <w:rFonts w:hint="eastAsia" w:ascii="宋体" w:hAnsi="宋体" w:cs="宋体"/>
          <w:sz w:val="24"/>
          <w:szCs w:val="24"/>
          <w:highlight w:val="none"/>
          <w:lang w:val="zh-CN"/>
        </w:rPr>
        <w:t xml:space="preserve">不通过的，乙方自行承担后果。乙方不可撤销地承诺认可甲方的验收结果。</w:t>
      </w:r>
      <w:r/>
    </w:p>
    <w:p>
      <w:pPr>
        <w:ind w:firstLine="480"/>
        <w:spacing w:line="360" w:lineRule="auto"/>
        <w:rPr>
          <w:rFonts w:ascii="宋体" w:hAnsi="宋体" w:cs="宋体"/>
          <w:sz w:val="24"/>
          <w:szCs w:val="24"/>
          <w:highlight w:val="none"/>
          <w:lang w:val="zh-CN"/>
        </w:rPr>
      </w:pPr>
      <w:r>
        <w:rPr>
          <w:rFonts w:hint="eastAsia" w:ascii="宋体" w:hAnsi="宋体" w:cs="宋体"/>
          <w:sz w:val="24"/>
          <w:szCs w:val="24"/>
          <w:highlight w:val="none"/>
          <w:lang w:val="zh-CN"/>
        </w:rPr>
        <w:t xml:space="preserve">（二）甲方应按照本合同</w:t>
      </w:r>
      <w:r>
        <w:rPr>
          <w:rFonts w:hint="eastAsia" w:ascii="宋体" w:hAnsi="宋体" w:cs="宋体"/>
          <w:sz w:val="24"/>
          <w:szCs w:val="24"/>
          <w:highlight w:val="none"/>
        </w:rPr>
        <w:t xml:space="preserve">及</w:t>
      </w:r>
      <w:r>
        <w:rPr>
          <w:rFonts w:hint="eastAsia" w:ascii="宋体" w:hAnsi="宋体" w:cs="宋体"/>
          <w:sz w:val="24"/>
          <w:szCs w:val="24"/>
          <w:highlight w:val="none"/>
          <w:lang w:val="zh-CN"/>
        </w:rPr>
        <w:t xml:space="preserve">采购文件相关要求履行合同义务。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三）甲方有权对乙方在清障服务项目开办时投入配置的设备、设施、工具以及相关用品的数量、质量及使用状况进行监督。甲方应为乙方指定专人作为甲方联系人予以协调工作。加强与乙方沟通，交流情况，互通信息。</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（四）甲方有权对乙方服务质量进行及时监督检查，如有质量问题甲方应当场提出并纠正，乙方应根据甲方要求提高服务质量，保证服务质量达到行业质量标准。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五）甲方有权要求乙方对违反合同规定的行为责令限期整改，整改无效的，甲方有权延迟支付清障服务费用，要求乙方赔偿经济损失并追究乙方的违约责任。如因乙方服务不善，造成重大经济损失或服务失误，甲方有权终止合同。</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（六）甲方有权要求乙方按双方约定的服务标准提供清障服务报告等服务信息。</w:t>
      </w:r>
      <w:r/>
    </w:p>
    <w:p>
      <w:pPr>
        <w:ind w:firstLine="480"/>
        <w:spacing w:line="360" w:lineRule="auto"/>
        <w:rPr>
          <w:rFonts w:ascii="宋体" w:hAnsi="宋体" w:cs="宋体"/>
          <w:sz w:val="24"/>
          <w:szCs w:val="24"/>
          <w:highlight w:val="none"/>
          <w:lang w:val="zh-CN"/>
        </w:rPr>
      </w:pPr>
      <w:r>
        <w:rPr>
          <w:rFonts w:hint="eastAsia" w:ascii="宋体" w:hAnsi="宋体" w:cs="宋体"/>
          <w:sz w:val="24"/>
          <w:szCs w:val="24"/>
          <w:highlight w:val="none"/>
        </w:rPr>
        <w:t xml:space="preserve">（七）甲方有权委托乙方对违反清障服务法规政策的行为进行处理，包括责令停止违章行为，要求赔偿经济损失及支付违约金。</w:t>
      </w:r>
      <w:r/>
    </w:p>
    <w:p>
      <w:pPr>
        <w:ind w:firstLine="482"/>
        <w:spacing w:line="360" w:lineRule="auto"/>
        <w:rPr>
          <w:rFonts w:ascii="宋体" w:hAnsi="宋体" w:cs="宋体"/>
          <w:b/>
          <w:sz w:val="24"/>
          <w:szCs w:val="24"/>
          <w:highlight w:val="none"/>
          <w:lang w:val="zh-CN"/>
        </w:rPr>
      </w:pPr>
      <w:r>
        <w:rPr>
          <w:rFonts w:hint="eastAsia" w:ascii="宋体" w:hAnsi="宋体" w:cs="宋体"/>
          <w:b/>
          <w:sz w:val="24"/>
          <w:szCs w:val="24"/>
          <w:highlight w:val="none"/>
          <w:lang w:val="zh-CN"/>
        </w:rPr>
        <w:t xml:space="preserve">五、乙方权利和义务</w:t>
      </w:r>
      <w:r/>
    </w:p>
    <w:p>
      <w:pPr>
        <w:ind w:firstLine="480"/>
        <w:spacing w:line="360" w:lineRule="auto"/>
        <w:rPr>
          <w:rFonts w:ascii="宋体" w:hAnsi="宋体" w:cs="宋体"/>
          <w:sz w:val="24"/>
          <w:szCs w:val="24"/>
          <w:highlight w:val="none"/>
          <w:lang w:val="zh-CN"/>
        </w:rPr>
      </w:pPr>
      <w:r>
        <w:rPr>
          <w:rFonts w:hint="eastAsia" w:ascii="宋体" w:hAnsi="宋体" w:cs="宋体"/>
          <w:sz w:val="24"/>
          <w:szCs w:val="24"/>
          <w:highlight w:val="none"/>
          <w:lang w:val="zh-CN"/>
        </w:rPr>
        <w:t xml:space="preserve">（一）在清障、保管服务过程中由乙方</w:t>
      </w:r>
      <w:r>
        <w:rPr>
          <w:rFonts w:hint="eastAsia" w:ascii="宋体" w:hAnsi="宋体" w:cs="宋体"/>
          <w:sz w:val="24"/>
          <w:szCs w:val="24"/>
          <w:highlight w:val="none"/>
        </w:rPr>
        <w:t xml:space="preserve">自行</w:t>
      </w:r>
      <w:r>
        <w:rPr>
          <w:rFonts w:hint="eastAsia" w:ascii="宋体" w:hAnsi="宋体" w:cs="宋体"/>
          <w:sz w:val="24"/>
          <w:szCs w:val="24"/>
          <w:highlight w:val="none"/>
          <w:lang w:val="zh-CN"/>
        </w:rPr>
        <w:t xml:space="preserve">提供硬件设备，其产生的交通费、运输费及其他相关费用由乙方承担。</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（二）乙方应接受清障服务项目主管部门、有关政府部门和甲方的检查监督。</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（三）乙方有权依照法规政策、本合同的规定对违反清障服务项目制度的行为进行处理。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（四）乙方收到甲方开始清障服务通知后，要积极做好准备，准时开展清障服务，确保服务质量达到甲方满意。</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（五）乙方应建立本合同服务的项目档案并负责及时记载有关变更情况。</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（六）乙方应及时向甲方提交各类重大和突发事件处理的报告。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（七）因乙方原因（不可抗力因素除外）而导致发生安全责任事故或导致甲方和任何第三方出现人员财产损失的，乙方自行承担有关责任，并作出相应赔偿，甲方有权追究乙方的违约责任。</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八）乙方应加强对其员工的职业安全保障，除做好职工的安全生产教育、提供必要的劳动保护条件外，按照国家和当地政府的规定与其员工签订劳动合同，为其购买社会保险（乙方应购买人身意外伤害险），及时支付员工的薪酬（不得低于苏州市最低工资标准和</w:t>
      </w:r>
      <w:r>
        <w:rPr>
          <w:rFonts w:hint="eastAsia" w:ascii="宋体" w:hAnsi="宋体" w:cs="宋体"/>
          <w:sz w:val="24"/>
          <w:szCs w:val="24"/>
          <w:highlight w:val="none"/>
          <w:lang w:eastAsia="zh-CN"/>
        </w:rPr>
        <w:t xml:space="preserve">其他</w:t>
      </w:r>
      <w:r>
        <w:rPr>
          <w:rFonts w:hint="eastAsia" w:ascii="宋体" w:hAnsi="宋体" w:cs="宋体"/>
          <w:sz w:val="24"/>
          <w:szCs w:val="24"/>
          <w:highlight w:val="none"/>
        </w:rPr>
        <w:t xml:space="preserve">规定）。其员工发生任何生病、事故、伤残、死亡和劳务纠纷一切均由乙方负责，甲方不承担任何有关责任。</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（九）乙方人员要统一着装，佩戴工作证，遵守甲方各项内部规章制度，负有对甲方各项信息的保密义务。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（十）乙方员工在工作期间不得随意离开工作岗位，若乙方主管负责人不在工作现场，乙方临时负责人应接受甲方主管负责人的监督指导，并按行业的服务工作标准进行检查。</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（十一）乙方指定一至两名主管负责人负责日常服务工作质量检查和服务工作紧急情况的处理。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十二）甲方对乙方的工作依据服务合同和清障服务项目考评办法的相关服务标准实行日常检查考核，对工作中的不足将以书面形式汇总至乙方，由乙方根据要求限期整改，同时在下次检查中作为复查项目，若乙方没有客观原因未能及时整改，甲方将督促乙方在限定的时间内整改并追究违约责任。</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十三）乙方应对其服务人员进行日常管理和培训，要求服务人员遵守相关的安全规范，并采取必要的安全防范措施，乙方服务人员在甲方工作期间发生的意外伤害、猝死、疾病等均由乙方作为用人单位承担相应责任，乙方应负责办理相关工伤或保险理赔等手续，所需金额如理赔不足的，剩余部分则由乙方承担。甲方不承担任何责任，也无需支付任何补偿金、赔偿金、人道主义慰问金。</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十四）乙方应按照法律规定进行社会车辆清障、保管服务，在社会车辆清障、保管服务过程中发生的一切安全事故或给第三方造成的损害，由乙方自行承担责任，若给甲方造成损失的，乙方应赔偿一切直接、间接损失。</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（十五）乙方应经常对员工进行岗位职责和安全教育，加强岗位责任考核。因管理不当、违规操作等安全事故对甲方造成损失的，乙方需承担赔偿责任。</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十六）乙方按要求按实际布署力量并配合甲方对清障人员进行管理、教育培训、考核，以提高清障人员的素质，适应甲方的工作需要，并在甲方的管理下进行清障工作。乙方应遵守甲方的有关规章制度，做到安全服务、优质服务、听从指挥、文明清障。</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（十七）乙方应定期对清障人员进行职业道德，自我防范和安全生产教育、法制教育管理：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1.乙方应严格按照相关法律法规以及甲方规定的工作原则，工作程序和流程开展清障服务工作，严格行为规范，服从命令，听从指挥，礼貌待人，热情服务。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2.乙方派出的清障人员要服从甲方的管理，严格遵守工作规定，工作期间不得从事向甲方提供清障服务工作之外的事务，做好清障记录。</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3.乙方清障人员违反工作纪律的，由乙方视情节轻重给予批评教育，发生下列情形之一的，乙方应根据甲方要求在一日内更换违纪人员：</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（1）严重失职或违法乱纪的；</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（2）不能履行职责的；</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（3）无正当理由不配合甲方工作，影响工作正常进行的；</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（4）不能自觉接受甲方日常管理和业务指导的；</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（5）其他不能完成本合同服务内容的情况；</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如乙方拒不更换、逾期更换或经更换后仍不合格的，乙方应按照1000元/人次的标准向甲方支付违约金。</w:t>
      </w:r>
      <w:r/>
    </w:p>
    <w:p>
      <w:pPr>
        <w:ind w:firstLine="480"/>
        <w:spacing w:line="360" w:lineRule="auto"/>
        <w:rPr>
          <w:rFonts w:ascii="宋体" w:hAnsi="宋体" w:cs="宋体"/>
          <w:sz w:val="24"/>
          <w:szCs w:val="24"/>
          <w:highlight w:val="none"/>
          <w:lang w:val="zh-CN"/>
        </w:rPr>
      </w:pPr>
      <w:r>
        <w:rPr>
          <w:rFonts w:hint="eastAsia" w:ascii="宋体" w:hAnsi="宋体" w:cs="宋体"/>
          <w:sz w:val="24"/>
          <w:szCs w:val="24"/>
          <w:highlight w:val="none"/>
        </w:rPr>
        <w:t xml:space="preserve">（十八）甲乙双方之间仅是协议关系，无隶属关系，乙方所派出的具体清障工作人员隶属乙方，由乙方与其建立劳动关系并对其进行管理。乙方负责与清障人员签订《劳动合同》并向甲方提供一份备存，如发生工伤由乙方申报工伤认定。鉴定费由乙方按国家法律规定处理及赔付。</w:t>
      </w:r>
      <w:r/>
    </w:p>
    <w:p>
      <w:pPr>
        <w:ind w:firstLine="482"/>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六</w:t>
      </w:r>
      <w:r>
        <w:rPr>
          <w:rFonts w:hint="eastAsia" w:ascii="宋体" w:hAnsi="宋体" w:cs="宋体"/>
          <w:b/>
          <w:sz w:val="24"/>
          <w:szCs w:val="24"/>
          <w:highlight w:val="none"/>
          <w:lang w:val="zh-CN"/>
        </w:rPr>
        <w:t xml:space="preserve">、</w:t>
      </w:r>
      <w:r>
        <w:rPr>
          <w:rFonts w:hint="eastAsia" w:ascii="宋体" w:hAnsi="宋体" w:cs="宋体"/>
          <w:b/>
          <w:sz w:val="24"/>
          <w:szCs w:val="24"/>
          <w:highlight w:val="none"/>
        </w:rPr>
        <w:t xml:space="preserve">验收标准</w:t>
      </w:r>
      <w:r/>
    </w:p>
    <w:p>
      <w:pPr>
        <w:ind w:firstLine="480"/>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1.根据《江苏省财政厅关于印发〈江苏省政府采购履约验收管理办法〉的通知》（苏财规〔2024〕7号）相关要求，组织项目履约验收基本工作。</w:t>
      </w:r>
      <w:r/>
    </w:p>
    <w:p>
      <w:pPr>
        <w:ind w:firstLine="480"/>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2.本项目验收内容包括中标单位服务人员数量质量、清障车辆的数量质量以及乙方承诺的</w:t>
      </w:r>
      <w:r>
        <w:rPr>
          <w:rFonts w:hint="eastAsia" w:ascii="宋体" w:hAnsi="宋体" w:cs="宋体"/>
          <w:sz w:val="24"/>
          <w:szCs w:val="24"/>
          <w:highlight w:val="none"/>
          <w:lang w:eastAsia="zh-CN"/>
        </w:rPr>
        <w:t xml:space="preserve">其他</w:t>
      </w:r>
      <w:r>
        <w:rPr>
          <w:rFonts w:hint="eastAsia" w:ascii="宋体" w:hAnsi="宋体" w:cs="宋体"/>
          <w:sz w:val="24"/>
          <w:szCs w:val="24"/>
          <w:highlight w:val="none"/>
        </w:rPr>
        <w:t xml:space="preserve">服务内容。</w:t>
      </w:r>
      <w:r/>
    </w:p>
    <w:p>
      <w:pPr>
        <w:ind w:firstLine="480"/>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3.验收时间：在项目完成后30个工作日内，由甲方组织，邀请被服务对象代表及乙方参与进行验收；特殊情况需延长的，由甲乙双方另行协商确定。</w:t>
      </w:r>
      <w:r/>
    </w:p>
    <w:p>
      <w:pPr>
        <w:ind w:firstLine="480"/>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4.验收标准：符合本项目招标文件的有关规定及技术要求。</w:t>
      </w:r>
      <w:r/>
    </w:p>
    <w:p>
      <w:pPr>
        <w:ind w:firstLine="480"/>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5.乙方交付验收时应先用书面、电传等方式通知甲方。</w:t>
      </w:r>
      <w:r/>
    </w:p>
    <w:p>
      <w:pPr>
        <w:ind w:firstLine="480"/>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6.本项目经甲方整体验收合格后，双方签署《政府采购合同履行验收书》，甲方将验收单上交苏州市公安局财务部门，连同发票一起入账，作为甲方完成了本次政府采购的凭证。</w:t>
      </w:r>
      <w:r/>
    </w:p>
    <w:p>
      <w:pPr>
        <w:ind w:firstLine="480"/>
        <w:spacing w:line="360" w:lineRule="auto"/>
        <w:rPr>
          <w:rFonts w:ascii="宋体" w:hAnsi="宋体" w:cs="宋体"/>
          <w:b/>
          <w:bCs/>
          <w:sz w:val="24"/>
          <w:szCs w:val="24"/>
          <w:highlight w:val="none"/>
        </w:rPr>
        <w:outlineLvl w:val="0"/>
      </w:pPr>
      <w:r>
        <w:rPr>
          <w:rFonts w:hint="eastAsia" w:ascii="宋体" w:hAnsi="宋体" w:cs="宋体"/>
          <w:b/>
          <w:sz w:val="24"/>
          <w:szCs w:val="24"/>
          <w:highlight w:val="none"/>
        </w:rPr>
        <w:t xml:space="preserve">七、</w:t>
      </w:r>
      <w:r>
        <w:rPr>
          <w:rFonts w:hint="eastAsia" w:ascii="宋体" w:hAnsi="宋体" w:cs="宋体"/>
          <w:b/>
          <w:bCs/>
          <w:sz w:val="24"/>
          <w:szCs w:val="24"/>
          <w:highlight w:val="none"/>
        </w:rPr>
        <w:t xml:space="preserve">分包与转包</w:t>
      </w:r>
      <w:r/>
    </w:p>
    <w:p>
      <w:pPr>
        <w:ind w:firstLine="480"/>
        <w:spacing w:line="360" w:lineRule="auto"/>
        <w:rPr>
          <w:rFonts w:ascii="宋体" w:hAnsi="宋体" w:cs="宋体"/>
          <w:sz w:val="24"/>
          <w:highlight w:val="none"/>
        </w:rPr>
        <w:outlineLvl w:val="0"/>
      </w:pPr>
      <w:r>
        <w:rPr>
          <w:rFonts w:hint="eastAsia" w:ascii="宋体" w:hAnsi="宋体" w:cs="宋体"/>
          <w:sz w:val="24"/>
          <w:highlight w:val="none"/>
        </w:rPr>
        <w:t xml:space="preserve">（一）本合同项目不得转包与分包。</w:t>
      </w:r>
      <w:r/>
    </w:p>
    <w:p>
      <w:pPr>
        <w:ind w:firstLine="480"/>
        <w:spacing w:line="360" w:lineRule="auto"/>
        <w:rPr>
          <w:rFonts w:ascii="宋体" w:hAnsi="宋体" w:cs="宋体"/>
          <w:color w:val="000000"/>
          <w:sz w:val="24"/>
          <w:highlight w:val="none"/>
        </w:rPr>
        <w:outlineLvl w:val="0"/>
      </w:pPr>
      <w:r>
        <w:rPr>
          <w:rFonts w:hint="eastAsia" w:ascii="宋体" w:hAnsi="宋体" w:cs="宋体"/>
          <w:sz w:val="24"/>
          <w:highlight w:val="none"/>
        </w:rPr>
        <w:t xml:space="preserve">（二）如乙方存在分包或转包行为，甲方有权解除合</w:t>
      </w:r>
      <w:r>
        <w:rPr>
          <w:rFonts w:hint="eastAsia" w:ascii="宋体" w:hAnsi="宋体" w:cs="宋体"/>
          <w:color w:val="000000"/>
          <w:sz w:val="24"/>
          <w:highlight w:val="none"/>
        </w:rPr>
        <w:t xml:space="preserve">同，乙方须返还全部已支付价款，并向甲方支付合同总金额20%的违约金。</w:t>
      </w:r>
      <w:r/>
    </w:p>
    <w:p>
      <w:pPr>
        <w:ind w:firstLine="480"/>
        <w:spacing w:line="360" w:lineRule="auto"/>
        <w:rPr>
          <w:rFonts w:ascii="宋体" w:hAnsi="宋体" w:cs="宋体"/>
          <w:b/>
          <w:sz w:val="24"/>
          <w:szCs w:val="24"/>
          <w:highlight w:val="none"/>
        </w:rPr>
      </w:pPr>
      <w:r>
        <w:rPr>
          <w:rFonts w:hint="eastAsia" w:ascii="宋体" w:hAnsi="宋体" w:cs="宋体"/>
          <w:color w:val="000000"/>
          <w:sz w:val="24"/>
          <w:highlight w:val="none"/>
        </w:rPr>
        <w:t xml:space="preserve">（三）因分包或转包导致甲方遭受损失的，乙方应赔偿甲方一切直接和间接损失。</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八、安全生产</w:t>
      </w:r>
      <w:r/>
    </w:p>
    <w:p>
      <w:pPr>
        <w:ind w:firstLine="480"/>
        <w:spacing w:line="360" w:lineRule="auto"/>
        <w:rPr>
          <w:sz w:val="24"/>
          <w:szCs w:val="24"/>
          <w:highlight w:val="none"/>
        </w:rPr>
      </w:pPr>
      <w:r>
        <w:rPr>
          <w:rFonts w:hint="eastAsia" w:ascii="宋体" w:hAnsi="宋体" w:cs="宋体"/>
          <w:sz w:val="24"/>
          <w:szCs w:val="24"/>
          <w:highlight w:val="none"/>
        </w:rPr>
        <w:t xml:space="preserve">（一）</w:t>
      </w:r>
      <w:r>
        <w:rPr>
          <w:sz w:val="24"/>
          <w:szCs w:val="24"/>
          <w:highlight w:val="none"/>
        </w:rPr>
        <w:t xml:space="preserve">在项目实施及质保期间，</w:t>
      </w:r>
      <w:r>
        <w:rPr>
          <w:rFonts w:hint="eastAsia"/>
          <w:sz w:val="24"/>
          <w:szCs w:val="24"/>
          <w:highlight w:val="none"/>
        </w:rPr>
        <w:t xml:space="preserve">乙方</w:t>
      </w:r>
      <w:r>
        <w:rPr>
          <w:sz w:val="24"/>
          <w:szCs w:val="24"/>
          <w:highlight w:val="none"/>
        </w:rPr>
        <w:t xml:space="preserve">应当配备必要的安全生产管理人员，负责强化项目实施人员安全教育和安全管理，如实施过程中存在人身安全风险的，</w:t>
      </w:r>
      <w:r>
        <w:rPr>
          <w:rFonts w:hint="eastAsia"/>
          <w:sz w:val="24"/>
          <w:szCs w:val="24"/>
          <w:highlight w:val="none"/>
        </w:rPr>
        <w:t xml:space="preserve">乙方</w:t>
      </w:r>
      <w:r>
        <w:rPr>
          <w:sz w:val="24"/>
          <w:szCs w:val="24"/>
          <w:highlight w:val="none"/>
        </w:rPr>
        <w:t xml:space="preserve">应当为实施人员购买必要的人身安全保险。</w:t>
      </w:r>
      <w:r/>
    </w:p>
    <w:p>
      <w:pPr>
        <w:ind w:firstLine="480"/>
        <w:spacing w:line="360" w:lineRule="auto"/>
        <w:rPr>
          <w:sz w:val="24"/>
          <w:szCs w:val="24"/>
          <w:highlight w:val="none"/>
        </w:rPr>
      </w:pPr>
      <w:r>
        <w:rPr>
          <w:rFonts w:hint="eastAsia" w:ascii="宋体" w:hAnsi="宋体" w:cs="宋体"/>
          <w:sz w:val="24"/>
          <w:szCs w:val="24"/>
          <w:highlight w:val="none"/>
        </w:rPr>
        <w:t xml:space="preserve">（二）</w:t>
      </w:r>
      <w:r>
        <w:rPr>
          <w:sz w:val="24"/>
          <w:szCs w:val="24"/>
          <w:highlight w:val="none"/>
        </w:rPr>
        <w:t xml:space="preserve">所有作业人员均需按照国家法律法规之规定，取得对应上岗资格证书、作业许可证书、特种作业证书等相关资格证书，方可上岗作业。</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（三）</w:t>
      </w:r>
      <w:r>
        <w:rPr>
          <w:rFonts w:hint="eastAsia"/>
          <w:sz w:val="24"/>
          <w:szCs w:val="24"/>
          <w:highlight w:val="none"/>
        </w:rPr>
        <w:t xml:space="preserve">乙方</w:t>
      </w:r>
      <w:r>
        <w:rPr>
          <w:sz w:val="24"/>
          <w:szCs w:val="24"/>
          <w:highlight w:val="none"/>
        </w:rPr>
        <w:t xml:space="preserve">应按照法律法规制定安全作业规范，在项目实施过程中，</w:t>
      </w:r>
      <w:r>
        <w:rPr>
          <w:rFonts w:hint="eastAsia"/>
          <w:sz w:val="24"/>
          <w:szCs w:val="24"/>
          <w:highlight w:val="none"/>
        </w:rPr>
        <w:t xml:space="preserve">乙方</w:t>
      </w:r>
      <w:r>
        <w:rPr>
          <w:sz w:val="24"/>
          <w:szCs w:val="24"/>
          <w:highlight w:val="none"/>
        </w:rPr>
        <w:t xml:space="preserve">一方发生的一切安全事故或给第三方造成的损害，由</w:t>
      </w:r>
      <w:r>
        <w:rPr>
          <w:rFonts w:hint="eastAsia"/>
          <w:sz w:val="24"/>
          <w:szCs w:val="24"/>
          <w:highlight w:val="none"/>
        </w:rPr>
        <w:t xml:space="preserve">乙方</w:t>
      </w:r>
      <w:r>
        <w:rPr>
          <w:sz w:val="24"/>
          <w:szCs w:val="24"/>
          <w:highlight w:val="none"/>
        </w:rPr>
        <w:t xml:space="preserve">自行承担责任，</w:t>
      </w:r>
      <w:r>
        <w:rPr>
          <w:rFonts w:hint="eastAsia"/>
          <w:sz w:val="24"/>
          <w:szCs w:val="24"/>
          <w:highlight w:val="none"/>
        </w:rPr>
        <w:t xml:space="preserve">甲方</w:t>
      </w:r>
      <w:r>
        <w:rPr>
          <w:sz w:val="24"/>
          <w:szCs w:val="24"/>
          <w:highlight w:val="none"/>
        </w:rPr>
        <w:t xml:space="preserve">不对</w:t>
      </w:r>
      <w:r>
        <w:rPr>
          <w:rFonts w:hint="eastAsia"/>
          <w:sz w:val="24"/>
          <w:szCs w:val="24"/>
          <w:highlight w:val="none"/>
        </w:rPr>
        <w:t xml:space="preserve">乙方</w:t>
      </w:r>
      <w:r>
        <w:rPr>
          <w:sz w:val="24"/>
          <w:szCs w:val="24"/>
          <w:highlight w:val="none"/>
        </w:rPr>
        <w:t xml:space="preserve">项目实施人员负任何安全责任；若给</w:t>
      </w:r>
      <w:r>
        <w:rPr>
          <w:rFonts w:hint="eastAsia"/>
          <w:sz w:val="24"/>
          <w:szCs w:val="24"/>
          <w:highlight w:val="none"/>
        </w:rPr>
        <w:t xml:space="preserve">甲方</w:t>
      </w:r>
      <w:r>
        <w:rPr>
          <w:sz w:val="24"/>
          <w:szCs w:val="24"/>
          <w:highlight w:val="none"/>
        </w:rPr>
        <w:t xml:space="preserve">采购方造成损失和伤害的，</w:t>
      </w:r>
      <w:r>
        <w:rPr>
          <w:rFonts w:hint="eastAsia"/>
          <w:sz w:val="24"/>
          <w:szCs w:val="24"/>
          <w:highlight w:val="none"/>
        </w:rPr>
        <w:t xml:space="preserve">乙方</w:t>
      </w:r>
      <w:r>
        <w:rPr>
          <w:sz w:val="24"/>
          <w:szCs w:val="24"/>
          <w:highlight w:val="none"/>
        </w:rPr>
        <w:t xml:space="preserve">应承担相应责任，赔偿一切直接、间接损失。</w:t>
      </w:r>
      <w:r/>
    </w:p>
    <w:p>
      <w:pPr>
        <w:ind w:firstLine="482"/>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九、违约责任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合同一方不履行合同义务或者履行合同义务不符合约定的，应当承担继续履行、采取补救措施或赔偿损失等违约责任。</w:t>
      </w:r>
      <w:r/>
    </w:p>
    <w:p>
      <w:pPr>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    （一）甲方违约责任</w:t>
      </w:r>
      <w:r/>
    </w:p>
    <w:p>
      <w:pPr>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    1.本合同生效后，甲方无正当理由要求终止服务的，应向乙方支付本合同总金额20%的违约金，违约金不足以弥补损失的，乙方有权要求甲方补足。</w:t>
      </w:r>
      <w:r/>
    </w:p>
    <w:p>
      <w:pPr>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    2.甲方逾期支付合同价款的，每逾期1日，应向乙方支付逾期付款金额万分之四的违约金，</w:t>
      </w:r>
      <w:bookmarkStart w:id="29" w:name="_Hlk27642747"/>
      <w:r>
        <w:rPr>
          <w:rFonts w:hint="eastAsia" w:ascii="宋体" w:hAnsi="宋体" w:cs="宋体"/>
          <w:color w:val="000000"/>
          <w:sz w:val="24"/>
          <w:highlight w:val="none"/>
        </w:rPr>
        <w:t xml:space="preserve">但甲方支付的该项违约金总额以逾期付款金额的20%为限</w:t>
      </w:r>
      <w:bookmarkEnd w:id="29"/>
      <w:r>
        <w:rPr>
          <w:rFonts w:hint="eastAsia" w:ascii="宋体" w:hAnsi="宋体" w:cs="宋体"/>
          <w:color w:val="000000"/>
          <w:sz w:val="24"/>
          <w:highlight w:val="none"/>
        </w:rPr>
        <w:t xml:space="preserve">。</w:t>
      </w:r>
      <w:r/>
    </w:p>
    <w:p>
      <w:pPr>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    （二）乙方违约责任</w:t>
      </w:r>
      <w:r/>
    </w:p>
    <w:p>
      <w:pPr>
        <w:ind w:firstLine="480"/>
        <w:spacing w:line="360" w:lineRule="auto"/>
        <w:rPr>
          <w:rFonts w:ascii="宋体" w:hAnsi="宋体" w:cs="宋体"/>
          <w:color w:val="000000"/>
          <w:sz w:val="24"/>
          <w:szCs w:val="24"/>
          <w:highlight w:val="none"/>
        </w:rPr>
        <w:outlineLvl w:val="0"/>
      </w:pPr>
      <w:r>
        <w:rPr>
          <w:rFonts w:hint="eastAsia" w:ascii="宋体" w:hAnsi="宋体" w:cs="宋体"/>
          <w:color w:val="000000"/>
          <w:sz w:val="24"/>
          <w:szCs w:val="24"/>
          <w:highlight w:val="none"/>
        </w:rPr>
        <w:t xml:space="preserve">1.若乙方违反本合同约定，包括但不限于提供虚假清障记录、无法按约完成清障服务、无法按时响应甲方应急服务等，经甲方催告后【10】日内仍未改正的或该违约情形无法改正的，甲方有权要求乙方立即向甲方支付本合同总金额【20】%的违约金，且甲方有权解除本合同，要求乙方立即退回本合同项下已收取的全部款项。</w:t>
      </w:r>
      <w:r/>
    </w:p>
    <w:p>
      <w:pPr>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2.因乙方违约导致甲方解除合同的，甲方有权另行采购本合同约定的服务，乙方应当支付甲方因此额外支付的费用和受到的损失。</w:t>
      </w:r>
      <w:r/>
    </w:p>
    <w:p>
      <w:pPr>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3.乙方因履行本合同而需向甲方支付款项的（包括但不限于违约赔偿、退款等），甲方有权直接自未付款项中予以抵扣，不足部分甲方有权要求乙方补足。</w:t>
      </w:r>
      <w:r/>
    </w:p>
    <w:p>
      <w:pPr>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4.乙方逾期支付本合同约定的任何款项（包括但不限于违约赔偿、退款等）的，每逾期一日，乙方应当向甲方支付逾期金额万分之四的违约金。</w:t>
      </w:r>
      <w:r/>
    </w:p>
    <w:p>
      <w:pPr>
        <w:ind w:firstLine="480"/>
        <w:spacing w:line="360" w:lineRule="auto"/>
        <w:rPr>
          <w:highlight w:val="none"/>
        </w:rPr>
        <w:outlineLvl w:val="0"/>
      </w:pPr>
      <w:r>
        <w:rPr>
          <w:rFonts w:hint="eastAsia" w:ascii="宋体" w:hAnsi="宋体" w:cs="宋体"/>
          <w:color w:val="000000"/>
          <w:sz w:val="24"/>
          <w:highlight w:val="none"/>
        </w:rPr>
        <w:t xml:space="preserve">5.本合同约定的乙方应付违约金不足以弥补甲方一切直接或间接损失的，乙方应当足额赔偿。</w:t>
      </w:r>
      <w:r/>
    </w:p>
    <w:p>
      <w:pPr>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6. 乙方对招投标文件中承诺函所承诺的内容未按约定提供，甲方有权终止合同，且乙方需向甲方支付本合同总金额【20】%的违约金。</w:t>
      </w:r>
      <w:r/>
    </w:p>
    <w:p>
      <w:pPr>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7.乙方违反本合同第七条约定之情形的，除按相应条款承担违约责任外，甲方还有权依据本合同第九条追究其违约责任。</w:t>
      </w:r>
      <w:r/>
    </w:p>
    <w:p>
      <w:pPr>
        <w:ind w:firstLine="442"/>
        <w:spacing w:line="360" w:lineRule="auto"/>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color w:val="000000" w:themeColor="text1"/>
          <w:spacing w:val="-10"/>
          <w:sz w:val="24"/>
          <w:szCs w:val="24"/>
          <w:highlight w:val="none"/>
          <w14:textFill>
            <w14:solidFill>
              <w14:schemeClr w14:val="tx1"/>
            </w14:solidFill>
          </w14:textFill>
        </w:rPr>
        <w:t xml:space="preserve">十、</w:t>
      </w:r>
      <w:r>
        <w:rPr>
          <w:rFonts w:hint="eastAsia" w:asciiTheme="minorEastAsia" w:hAnsiTheme="minorEastAsia" w:eastAsiaTheme="minorEastAsia" w:cstheme="minorEastAsia"/>
          <w:b/>
          <w:sz w:val="24"/>
          <w:szCs w:val="24"/>
          <w:highlight w:val="none"/>
        </w:rPr>
        <w:t xml:space="preserve">保密</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w:t>
      </w:r>
      <w:r>
        <w:rPr>
          <w:rFonts w:hint="eastAsia" w:ascii="宋体" w:hAnsi="宋体" w:cs="宋体"/>
          <w:sz w:val="24"/>
          <w:szCs w:val="24"/>
          <w:highlight w:val="none"/>
          <w:lang w:eastAsia="zh-CN"/>
        </w:rPr>
        <w:t xml:space="preserve">其他</w:t>
      </w:r>
      <w:r>
        <w:rPr>
          <w:rFonts w:hint="eastAsia" w:ascii="宋体" w:hAnsi="宋体" w:cs="宋体"/>
          <w:sz w:val="24"/>
          <w:szCs w:val="24"/>
          <w:highlight w:val="none"/>
        </w:rPr>
        <w:t xml:space="preserve">任何范围或场合，不得向任何第三方披露保密信息。</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（四）乙方对保密信息未经甲方许可进行披露（包括且不限于故意，过失或疏忽）或有其他违反保密义务的行为，甲方有权解除本合同，且乙方应当按本合同总金额</w:t>
      </w:r>
      <w:r>
        <w:rPr>
          <w:rFonts w:hint="eastAsia" w:ascii="宋体" w:hAnsi="宋体" w:cs="宋体"/>
          <w:sz w:val="24"/>
          <w:highlight w:val="none"/>
        </w:rPr>
        <w:t xml:space="preserve">2</w:t>
      </w:r>
      <w:r>
        <w:rPr>
          <w:rFonts w:hint="eastAsia" w:ascii="宋体" w:hAnsi="宋体" w:cs="宋体"/>
          <w:sz w:val="24"/>
          <w:szCs w:val="24"/>
          <w:highlight w:val="none"/>
        </w:rPr>
        <w:t xml:space="preserve">0%的标准向甲方支付泄密违约金，并向甲方及其关联主体赔偿因此受到的全部直接和间接损失。此外，甲方还有权寻求停止侵害的禁令或其他类似的法律救济。</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（五）无论本合同是否变更、解除或终止，合同的保密条款不受其限制而继续有效，乙方都应继续承担保密条款约定的保密义务。保密义务的期限为永久。</w:t>
      </w:r>
      <w:r/>
    </w:p>
    <w:p>
      <w:pPr>
        <w:pStyle w:val="848"/>
        <w:ind w:firstLine="480"/>
        <w:spacing w:line="360" w:lineRule="auto"/>
        <w:rPr>
          <w:rFonts w:ascii="宋体" w:hAnsi="宋体" w:cs="宋体"/>
          <w:b/>
          <w:color w:val="000000" w:themeColor="text1"/>
          <w:spacing w:val="-10"/>
          <w:szCs w:val="24"/>
          <w:highlight w:val="none"/>
          <w14:textFill>
            <w14:solidFill>
              <w14:schemeClr w14:val="tx1"/>
            </w14:solidFill>
          </w14:textFill>
        </w:rPr>
      </w:pPr>
      <w:r>
        <w:rPr>
          <w:rFonts w:hint="eastAsia" w:ascii="宋体" w:hAnsi="宋体" w:cs="宋体"/>
          <w:szCs w:val="24"/>
          <w:highlight w:val="none"/>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pStyle w:val="848"/>
        <w:ind w:firstLine="442"/>
        <w:spacing w:line="360" w:lineRule="auto"/>
        <w:rPr>
          <w:rFonts w:ascii="宋体" w:hAnsi="宋体" w:cs="宋体"/>
          <w:b/>
          <w:color w:val="000000" w:themeColor="text1"/>
          <w:spacing w:val="-10"/>
          <w:szCs w:val="24"/>
          <w:highlight w:val="none"/>
          <w14:textFill>
            <w14:solidFill>
              <w14:schemeClr w14:val="tx1"/>
            </w14:solidFill>
          </w14:textFill>
        </w:rPr>
      </w:pPr>
      <w:r>
        <w:rPr>
          <w:rFonts w:hint="eastAsia" w:ascii="宋体" w:hAnsi="宋体" w:cs="宋体"/>
          <w:b/>
          <w:color w:val="000000" w:themeColor="text1"/>
          <w:spacing w:val="-10"/>
          <w:szCs w:val="24"/>
          <w:highlight w:val="none"/>
          <w14:textFill>
            <w14:solidFill>
              <w14:schemeClr w14:val="tx1"/>
            </w14:solidFill>
          </w14:textFill>
        </w:rPr>
        <w:t xml:space="preserve">十一、不可抗力</w:t>
      </w:r>
      <w:r/>
    </w:p>
    <w:p>
      <w:pPr>
        <w:ind w:firstLine="480"/>
        <w:spacing w:line="360" w:lineRule="auto"/>
        <w:rPr>
          <w:rFonts w:ascii="宋体" w:hAnsi="宋体" w:cs="宋体"/>
          <w:sz w:val="24"/>
          <w:szCs w:val="24"/>
          <w:highlight w:val="none"/>
          <w:lang w:val="zh-CN"/>
        </w:rPr>
      </w:pPr>
      <w:r>
        <w:rPr>
          <w:rFonts w:hint="eastAsia" w:ascii="宋体" w:hAnsi="宋体" w:cs="宋体"/>
          <w:sz w:val="24"/>
          <w:szCs w:val="24"/>
          <w:highlight w:val="none"/>
          <w:lang w:val="zh-CN"/>
        </w:rPr>
        <w:t xml:space="preserve">（一）因不可抗力（或甲、乙双方）不能控制的原因不能履行合同的，根据不可抗力的影响，部分或者全部免除责任。但合同一方迟延履行后发生不可抗力的，不能免除责任。</w:t>
      </w:r>
      <w:r/>
    </w:p>
    <w:p>
      <w:pPr>
        <w:ind w:firstLine="480"/>
        <w:spacing w:line="360" w:lineRule="auto"/>
        <w:rPr>
          <w:rFonts w:ascii="宋体" w:hAnsi="宋体" w:cs="宋体"/>
          <w:sz w:val="24"/>
          <w:szCs w:val="24"/>
          <w:highlight w:val="none"/>
          <w:lang w:val="zh-CN"/>
        </w:rPr>
      </w:pPr>
      <w:r>
        <w:rPr>
          <w:rFonts w:hint="eastAsia" w:ascii="宋体" w:hAnsi="宋体" w:cs="宋体"/>
          <w:sz w:val="24"/>
          <w:szCs w:val="24"/>
          <w:highlight w:val="none"/>
          <w:lang w:val="zh-CN"/>
        </w:rPr>
        <w:t xml:space="preserve">（二）合同一方因不可抗力不能履行合同，应当自不可抗力发生后3日内通知对方，以减轻可能给对方造成损失，并应当在发出不可抗力通知后</w:t>
      </w:r>
      <w:r>
        <w:rPr>
          <w:rFonts w:hint="eastAsia" w:ascii="宋体" w:hAnsi="宋体" w:cs="宋体"/>
          <w:sz w:val="24"/>
          <w:szCs w:val="24"/>
          <w:highlight w:val="none"/>
        </w:rPr>
        <w:t xml:space="preserve">7</w:t>
      </w:r>
      <w:r>
        <w:rPr>
          <w:rFonts w:hint="eastAsia" w:ascii="宋体" w:hAnsi="宋体" w:cs="宋体"/>
          <w:sz w:val="24"/>
          <w:szCs w:val="24"/>
          <w:highlight w:val="none"/>
          <w:lang w:val="zh-CN"/>
        </w:rPr>
        <w:t xml:space="preserve">日内提供书面证明。因不可抗力导致合同无法继续履行的，甲方仅需支付已完成部分的服务款项，乙方不得就未履行部分主张赔偿或其他补偿。</w:t>
      </w:r>
      <w:r/>
    </w:p>
    <w:p>
      <w:pPr>
        <w:ind w:firstLine="482"/>
        <w:spacing w:line="360" w:lineRule="auto"/>
        <w:rPr>
          <w:rFonts w:ascii="宋体" w:hAnsi="宋体" w:cs="宋体"/>
          <w:b/>
          <w:sz w:val="24"/>
          <w:szCs w:val="24"/>
          <w:highlight w:val="none"/>
          <w:lang w:val="zh-CN"/>
        </w:rPr>
      </w:pPr>
      <w:r>
        <w:rPr>
          <w:rFonts w:hint="eastAsia" w:ascii="宋体" w:hAnsi="宋体" w:cs="宋体"/>
          <w:b/>
          <w:sz w:val="24"/>
          <w:szCs w:val="24"/>
          <w:highlight w:val="none"/>
          <w:lang w:val="zh-CN"/>
        </w:rPr>
        <w:t xml:space="preserve">十</w:t>
      </w:r>
      <w:r>
        <w:rPr>
          <w:rFonts w:hint="eastAsia" w:ascii="宋体" w:hAnsi="宋体" w:cs="宋体"/>
          <w:b/>
          <w:sz w:val="24"/>
          <w:szCs w:val="24"/>
          <w:highlight w:val="none"/>
        </w:rPr>
        <w:t xml:space="preserve">二</w:t>
      </w:r>
      <w:r>
        <w:rPr>
          <w:rFonts w:hint="eastAsia" w:ascii="宋体" w:hAnsi="宋体" w:cs="宋体"/>
          <w:b/>
          <w:sz w:val="24"/>
          <w:szCs w:val="24"/>
          <w:highlight w:val="none"/>
          <w:lang w:val="zh-CN"/>
        </w:rPr>
        <w:t xml:space="preserve">、合同修改</w:t>
      </w:r>
      <w:r/>
    </w:p>
    <w:p>
      <w:pPr>
        <w:ind w:firstLine="480"/>
        <w:spacing w:line="360" w:lineRule="auto"/>
        <w:rPr>
          <w:rFonts w:ascii="宋体" w:hAnsi="宋体" w:cs="宋体"/>
          <w:sz w:val="24"/>
          <w:szCs w:val="24"/>
          <w:highlight w:val="none"/>
          <w:lang w:val="zh-CN"/>
        </w:rPr>
      </w:pPr>
      <w:r>
        <w:rPr>
          <w:rFonts w:hint="eastAsia" w:ascii="宋体" w:hAnsi="宋体" w:cs="宋体"/>
          <w:sz w:val="24"/>
          <w:szCs w:val="24"/>
          <w:highlight w:val="none"/>
          <w:lang w:val="zh-CN"/>
        </w:rPr>
        <w:t xml:space="preserve">甲方和乙方都不得擅自变更本合同，但合同继续履行将损害国家和社会公共利益的除外。</w:t>
      </w:r>
      <w:r/>
    </w:p>
    <w:p>
      <w:pPr>
        <w:ind w:firstLine="482"/>
        <w:spacing w:line="360" w:lineRule="auto"/>
        <w:rPr>
          <w:rFonts w:ascii="宋体" w:hAnsi="宋体" w:cs="宋体"/>
          <w:b/>
          <w:sz w:val="24"/>
          <w:szCs w:val="24"/>
          <w:highlight w:val="none"/>
          <w:lang w:val="zh-CN"/>
        </w:rPr>
      </w:pPr>
      <w:r>
        <w:rPr>
          <w:rFonts w:hint="eastAsia" w:ascii="宋体" w:hAnsi="宋体" w:cs="宋体"/>
          <w:b/>
          <w:sz w:val="24"/>
          <w:szCs w:val="24"/>
          <w:highlight w:val="none"/>
        </w:rPr>
        <w:t xml:space="preserve">十三</w:t>
      </w:r>
      <w:r>
        <w:rPr>
          <w:rFonts w:hint="eastAsia" w:ascii="宋体" w:hAnsi="宋体" w:cs="宋体"/>
          <w:b/>
          <w:sz w:val="24"/>
          <w:szCs w:val="24"/>
          <w:highlight w:val="none"/>
          <w:lang w:val="zh-CN"/>
        </w:rPr>
        <w:t xml:space="preserve">、争议解决办法</w:t>
      </w:r>
      <w:r/>
    </w:p>
    <w:p>
      <w:pPr>
        <w:ind w:firstLine="480"/>
        <w:spacing w:line="360" w:lineRule="auto"/>
        <w:rPr>
          <w:rFonts w:ascii="宋体" w:hAnsi="宋体" w:cs="宋体"/>
          <w:sz w:val="24"/>
          <w:szCs w:val="24"/>
          <w:highlight w:val="none"/>
          <w:lang w:val="zh-CN"/>
        </w:rPr>
      </w:pPr>
      <w:r>
        <w:rPr>
          <w:rFonts w:hint="eastAsia" w:ascii="宋体" w:hAnsi="宋体" w:cs="宋体"/>
          <w:sz w:val="24"/>
          <w:szCs w:val="24"/>
          <w:highlight w:val="none"/>
          <w:lang w:val="zh-CN"/>
        </w:rPr>
        <w:t xml:space="preserve">因本合同或与本合同有关的一切事项发生争议，由双方友好协商解决。协商不成的，任何一方均有权向甲方所在地的人民法院起诉。因乙方违反本合同规定或乙方追究甲方违约但不成立而产生纠纷的，甲方为处理此纠纷产生的费用由乙方承担，该费用包括但不限于保全费、诉讼费、执行费、鉴定费、律师费、差旅费等。</w:t>
      </w:r>
      <w:r/>
    </w:p>
    <w:p>
      <w:pPr>
        <w:pStyle w:val="848"/>
        <w:ind w:firstLine="482"/>
        <w:spacing w:line="360" w:lineRule="auto"/>
        <w:rPr>
          <w:rFonts w:ascii="宋体" w:hAnsi="宋体" w:cs="宋体"/>
          <w:b/>
          <w:color w:val="000000" w:themeColor="text1"/>
          <w:szCs w:val="24"/>
          <w:highlight w:val="none"/>
          <w14:textFill>
            <w14:solidFill>
              <w14:schemeClr w14:val="tx1"/>
            </w14:solidFill>
          </w14:textFill>
        </w:rPr>
      </w:pPr>
      <w:r>
        <w:rPr>
          <w:rFonts w:hint="eastAsia" w:ascii="宋体" w:hAnsi="宋体" w:cs="宋体"/>
          <w:b/>
          <w:color w:val="000000" w:themeColor="text1"/>
          <w:szCs w:val="24"/>
          <w:highlight w:val="none"/>
          <w14:textFill>
            <w14:solidFill>
              <w14:schemeClr w14:val="tx1"/>
            </w14:solidFill>
          </w14:textFill>
        </w:rPr>
        <w:t xml:space="preserve">十四、合同的解除</w:t>
      </w:r>
      <w:r/>
    </w:p>
    <w:p>
      <w:pPr>
        <w:ind w:firstLine="480"/>
        <w:spacing w:line="360" w:lineRule="auto"/>
        <w:rPr>
          <w:rFonts w:ascii="宋体" w:hAnsi="宋体" w:cs="宋体"/>
          <w:color w:val="000000"/>
          <w:sz w:val="24"/>
          <w:szCs w:val="24"/>
          <w:highlight w:val="none"/>
        </w:rPr>
        <w:outlineLvl w:val="0"/>
      </w:pPr>
      <w:r>
        <w:rPr>
          <w:rFonts w:hint="eastAsia" w:ascii="宋体" w:hAnsi="宋体" w:cs="宋体"/>
          <w:color w:val="000000"/>
          <w:sz w:val="24"/>
          <w:szCs w:val="24"/>
          <w:highlight w:val="none"/>
        </w:rPr>
        <w:t xml:space="preserve">（一）除《政府采购法》第49条、第50条第二款规定的情形及本合同约定的情形外，本合同签订后，甲乙双方不得擅自变更、解除或终止本合同。</w:t>
      </w:r>
      <w:r/>
    </w:p>
    <w:p>
      <w:pPr>
        <w:spacing w:line="360" w:lineRule="auto"/>
        <w:rPr>
          <w:rFonts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（二）有下列情形之一的，合同一方可以解除合同：</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1.因不可抗力致使不能实现合同目的的，未受不可抗力影响的一方有权解除合同；</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2.因合同一方违约导致合同不能履行的，另一方有权解除合同；</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3.乙方存在违反本合同第七条之情形的，甲方有权解除合同。</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4.有权解除合同的一方，应当在违约事实或不可抗力发生后</w:t>
      </w:r>
      <w:r>
        <w:rPr>
          <w:rFonts w:ascii="宋体" w:hAnsi="宋体" w:cs="宋体"/>
          <w:color w:val="000000"/>
          <w:sz w:val="24"/>
          <w:szCs w:val="24"/>
          <w:highlight w:val="none"/>
        </w:rPr>
        <w:t xml:space="preserve">30</w:t>
      </w:r>
      <w:r>
        <w:rPr>
          <w:rFonts w:hint="eastAsia" w:ascii="宋体" w:hAnsi="宋体" w:cs="宋体"/>
          <w:color w:val="000000"/>
          <w:sz w:val="24"/>
          <w:szCs w:val="24"/>
          <w:highlight w:val="none"/>
        </w:rPr>
        <w:t xml:space="preserve">日内书面通知对方解除本合同，本合同在书面通知到达对方时解除。</w:t>
      </w:r>
      <w:r/>
    </w:p>
    <w:p>
      <w:pPr>
        <w:ind w:firstLine="482"/>
        <w:spacing w:line="360" w:lineRule="auto"/>
        <w:rPr>
          <w:rFonts w:ascii="宋体" w:hAnsi="宋体" w:cs="宋体"/>
          <w:b/>
          <w:sz w:val="24"/>
          <w:szCs w:val="24"/>
          <w:highlight w:val="none"/>
          <w:lang w:val="zh-CN"/>
        </w:rPr>
      </w:pPr>
      <w:r>
        <w:rPr>
          <w:rFonts w:hint="eastAsia" w:ascii="宋体" w:hAnsi="宋体" w:cs="宋体"/>
          <w:b/>
          <w:sz w:val="24"/>
          <w:szCs w:val="24"/>
          <w:highlight w:val="none"/>
          <w:lang w:val="zh-CN"/>
        </w:rPr>
        <w:t xml:space="preserve">十</w:t>
      </w:r>
      <w:r>
        <w:rPr>
          <w:rFonts w:hint="eastAsia" w:ascii="宋体" w:hAnsi="宋体" w:cs="宋体"/>
          <w:b/>
          <w:sz w:val="24"/>
          <w:szCs w:val="24"/>
          <w:highlight w:val="none"/>
        </w:rPr>
        <w:t xml:space="preserve">五</w:t>
      </w:r>
      <w:r>
        <w:rPr>
          <w:rFonts w:hint="eastAsia" w:ascii="宋体" w:hAnsi="宋体" w:cs="宋体"/>
          <w:b/>
          <w:sz w:val="24"/>
          <w:szCs w:val="24"/>
          <w:highlight w:val="none"/>
          <w:lang w:val="zh-CN"/>
        </w:rPr>
        <w:t xml:space="preserve">、其他约定事项</w:t>
      </w:r>
      <w:r/>
    </w:p>
    <w:p>
      <w:pPr>
        <w:ind w:firstLine="480"/>
        <w:spacing w:line="360" w:lineRule="auto"/>
        <w:rPr>
          <w:rFonts w:ascii="宋体" w:hAnsi="宋体" w:cs="宋体"/>
          <w:sz w:val="24"/>
          <w:szCs w:val="24"/>
          <w:highlight w:val="none"/>
          <w:lang w:val="zh-CN"/>
        </w:rPr>
      </w:pPr>
      <w:r>
        <w:rPr>
          <w:rFonts w:hint="eastAsia" w:ascii="宋体" w:hAnsi="宋体" w:cs="宋体"/>
          <w:sz w:val="24"/>
          <w:szCs w:val="24"/>
          <w:highlight w:val="none"/>
          <w:lang w:val="zh-CN"/>
        </w:rPr>
        <w:t xml:space="preserve">（一）下列文件为本合同不可分割部分，并构成一个整体，需综合解释、相互补充。如果下列文件内容出现不一致的情形，在保证按照采购文件确定的事项的前提下，组成本合同的多个文件的优先适用顺序如下：</w:t>
      </w:r>
      <w:r/>
    </w:p>
    <w:p>
      <w:pPr>
        <w:ind w:firstLine="480"/>
        <w:spacing w:line="360" w:lineRule="auto"/>
        <w:rPr>
          <w:rFonts w:ascii="宋体" w:hAnsi="宋体" w:cs="宋体"/>
          <w:sz w:val="24"/>
          <w:szCs w:val="24"/>
          <w:highlight w:val="none"/>
          <w:lang w:val="zh-CN"/>
        </w:rPr>
      </w:pPr>
      <w:r>
        <w:rPr>
          <w:rFonts w:hint="eastAsia" w:ascii="宋体" w:hAnsi="宋体" w:cs="宋体"/>
          <w:sz w:val="24"/>
          <w:szCs w:val="24"/>
          <w:highlight w:val="none"/>
          <w:lang w:val="zh-CN"/>
        </w:rPr>
        <w:t xml:space="preserve">（1）本合同书及本合同书签署后各方以书面形式确认的补充协议等；</w:t>
      </w:r>
      <w:r/>
    </w:p>
    <w:p>
      <w:pPr>
        <w:ind w:firstLine="480"/>
        <w:spacing w:line="360" w:lineRule="auto"/>
        <w:rPr>
          <w:rFonts w:ascii="宋体" w:hAnsi="宋体" w:cs="宋体"/>
          <w:sz w:val="24"/>
          <w:szCs w:val="24"/>
          <w:highlight w:val="none"/>
          <w:lang w:val="zh-CN"/>
        </w:rPr>
      </w:pPr>
      <w:r>
        <w:rPr>
          <w:rFonts w:hint="eastAsia" w:ascii="宋体" w:hAnsi="宋体" w:cs="宋体"/>
          <w:sz w:val="24"/>
          <w:szCs w:val="24"/>
          <w:highlight w:val="none"/>
          <w:lang w:val="zh-CN"/>
        </w:rPr>
        <w:t xml:space="preserve">（2）中标通知书；</w:t>
      </w:r>
      <w:r>
        <w:rPr>
          <w:rFonts w:hint="eastAsia" w:ascii="宋体" w:hAnsi="宋体" w:cs="宋体"/>
          <w:sz w:val="24"/>
          <w:szCs w:val="24"/>
          <w:highlight w:val="none"/>
          <w:lang w:val="zh-CN"/>
        </w:rPr>
        <w:tab/>
      </w:r>
      <w:r/>
    </w:p>
    <w:p>
      <w:pPr>
        <w:ind w:firstLine="480"/>
        <w:spacing w:line="360" w:lineRule="auto"/>
        <w:rPr>
          <w:rFonts w:ascii="宋体" w:hAnsi="宋体" w:cs="宋体"/>
          <w:sz w:val="24"/>
          <w:szCs w:val="24"/>
          <w:highlight w:val="none"/>
          <w:lang w:val="zh-CN"/>
        </w:rPr>
      </w:pPr>
      <w:r>
        <w:rPr>
          <w:rFonts w:hint="eastAsia" w:ascii="宋体" w:hAnsi="宋体" w:cs="宋体"/>
          <w:sz w:val="24"/>
          <w:szCs w:val="24"/>
          <w:highlight w:val="none"/>
          <w:lang w:val="zh-CN"/>
        </w:rPr>
        <w:t xml:space="preserve">（3）采购文件；</w:t>
      </w:r>
      <w:r/>
    </w:p>
    <w:p>
      <w:pPr>
        <w:ind w:firstLine="480"/>
        <w:spacing w:line="360" w:lineRule="auto"/>
        <w:rPr>
          <w:rFonts w:ascii="宋体" w:hAnsi="宋体" w:cs="宋体"/>
          <w:sz w:val="24"/>
          <w:szCs w:val="24"/>
          <w:highlight w:val="none"/>
          <w:lang w:val="zh-CN"/>
        </w:rPr>
      </w:pPr>
      <w:r>
        <w:rPr>
          <w:rFonts w:hint="eastAsia" w:ascii="宋体" w:hAnsi="宋体" w:cs="宋体"/>
          <w:sz w:val="24"/>
          <w:szCs w:val="24"/>
          <w:highlight w:val="none"/>
          <w:lang w:val="zh-CN"/>
        </w:rPr>
        <w:t xml:space="preserve">（4）投标（</w:t>
      </w:r>
      <w:r>
        <w:rPr>
          <w:rFonts w:hint="eastAsia" w:ascii="宋体" w:hAnsi="宋体" w:cs="宋体"/>
          <w:sz w:val="24"/>
          <w:szCs w:val="24"/>
          <w:highlight w:val="none"/>
        </w:rPr>
        <w:t xml:space="preserve">响应</w:t>
      </w:r>
      <w:r>
        <w:rPr>
          <w:rFonts w:hint="eastAsia" w:ascii="宋体" w:hAnsi="宋体" w:cs="宋体"/>
          <w:sz w:val="24"/>
          <w:szCs w:val="24"/>
          <w:highlight w:val="none"/>
          <w:lang w:val="zh-CN"/>
        </w:rPr>
        <w:t xml:space="preserve">）文件；</w:t>
      </w:r>
      <w:r/>
    </w:p>
    <w:p>
      <w:pPr>
        <w:ind w:firstLine="480"/>
        <w:spacing w:line="360" w:lineRule="auto"/>
        <w:rPr>
          <w:rFonts w:ascii="宋体" w:hAnsi="宋体" w:cs="宋体"/>
          <w:sz w:val="24"/>
          <w:szCs w:val="24"/>
          <w:highlight w:val="none"/>
          <w:lang w:val="zh-CN"/>
        </w:rPr>
      </w:pPr>
      <w:r>
        <w:rPr>
          <w:rFonts w:hint="eastAsia" w:ascii="宋体" w:hAnsi="宋体" w:cs="宋体"/>
          <w:sz w:val="24"/>
          <w:szCs w:val="24"/>
          <w:highlight w:val="none"/>
          <w:lang w:val="zh-CN"/>
        </w:rPr>
        <w:t xml:space="preserve">（5）乙方在</w:t>
      </w:r>
      <w:r>
        <w:rPr>
          <w:rFonts w:hint="eastAsia" w:ascii="宋体" w:hAnsi="宋体" w:cs="宋体"/>
          <w:sz w:val="24"/>
          <w:szCs w:val="24"/>
          <w:highlight w:val="none"/>
        </w:rPr>
        <w:t xml:space="preserve">开评标</w:t>
      </w:r>
      <w:r>
        <w:rPr>
          <w:rFonts w:hint="eastAsia" w:ascii="宋体" w:hAnsi="宋体" w:cs="宋体"/>
          <w:sz w:val="24"/>
          <w:szCs w:val="24"/>
          <w:highlight w:val="none"/>
          <w:lang w:val="zh-CN"/>
        </w:rPr>
        <w:t xml:space="preserve">过程中所作的其他承诺、声明、书面澄清等。</w:t>
      </w:r>
      <w:r/>
    </w:p>
    <w:p>
      <w:pPr>
        <w:ind w:firstLine="480"/>
        <w:spacing w:line="360" w:lineRule="auto"/>
        <w:rPr>
          <w:rFonts w:ascii="宋体" w:hAnsi="宋体" w:cs="宋体"/>
          <w:sz w:val="24"/>
          <w:szCs w:val="24"/>
          <w:highlight w:val="none"/>
          <w:lang w:val="zh-CN"/>
        </w:rPr>
      </w:pPr>
      <w:r>
        <w:rPr>
          <w:rFonts w:hint="eastAsia" w:ascii="宋体" w:hAnsi="宋体" w:cs="宋体"/>
          <w:sz w:val="24"/>
          <w:szCs w:val="24"/>
          <w:highlight w:val="none"/>
          <w:lang w:val="zh-CN"/>
        </w:rPr>
        <w:t xml:space="preserve">以上文件视为是能互相说明的，如上述文件之间存在冲突或不一致的，以排列序位在前的文件为准，同一序位的文件以形成时间在后的为准。</w:t>
      </w:r>
      <w:r/>
    </w:p>
    <w:p>
      <w:pPr>
        <w:ind w:firstLine="480"/>
        <w:spacing w:line="360" w:lineRule="auto"/>
        <w:rPr>
          <w:rFonts w:ascii="宋体" w:hAnsi="宋体" w:cs="宋体"/>
          <w:sz w:val="24"/>
          <w:szCs w:val="24"/>
          <w:highlight w:val="none"/>
          <w:lang w:val="zh-CN"/>
        </w:rPr>
      </w:pPr>
      <w:r>
        <w:rPr>
          <w:rFonts w:hint="eastAsia" w:ascii="宋体" w:hAnsi="宋体" w:cs="宋体"/>
          <w:sz w:val="24"/>
          <w:szCs w:val="24"/>
          <w:highlight w:val="none"/>
          <w:lang w:val="zh-CN"/>
        </w:rPr>
        <w:t xml:space="preserve">（二）乙方除应做好服务人员的安全教育外，还应为服务人员提供必要的劳动保护条件，为服务人员办理作业时的人身安全保险和意外伤害险，一切安全责任事故均由乙方负责。</w:t>
      </w:r>
      <w:r/>
    </w:p>
    <w:p>
      <w:pPr>
        <w:ind w:firstLine="480"/>
        <w:spacing w:line="360" w:lineRule="auto"/>
        <w:rPr>
          <w:rFonts w:ascii="宋体" w:hAnsi="宋体" w:cs="宋体"/>
          <w:sz w:val="24"/>
          <w:szCs w:val="24"/>
          <w:highlight w:val="none"/>
          <w:lang w:val="zh-CN"/>
        </w:rPr>
      </w:pPr>
      <w:r>
        <w:rPr>
          <w:rFonts w:hint="eastAsia" w:ascii="宋体" w:hAnsi="宋体" w:cs="宋体"/>
          <w:sz w:val="24"/>
          <w:szCs w:val="24"/>
          <w:highlight w:val="none"/>
        </w:rPr>
        <w:t xml:space="preserve">（三）</w:t>
      </w:r>
      <w:r>
        <w:rPr>
          <w:rFonts w:hint="eastAsia" w:cs="宋体" w:asciiTheme="minorEastAsia" w:hAnsiTheme="minorEastAsia"/>
          <w:sz w:val="24"/>
          <w:szCs w:val="24"/>
          <w:highlight w:val="none"/>
          <w:lang w:val="zh-CN"/>
        </w:rPr>
        <w:t xml:space="preserve">本合同经甲乙双方法定代表人或授权代表人签字并加盖公章后即生效，生效后须进行网上备案。</w:t>
      </w:r>
      <w:r/>
    </w:p>
    <w:p>
      <w:pPr>
        <w:ind w:firstLine="480"/>
        <w:spacing w:line="360" w:lineRule="auto"/>
        <w:rPr>
          <w:rFonts w:ascii="宋体" w:hAnsi="宋体" w:cs="宋体"/>
          <w:sz w:val="24"/>
          <w:szCs w:val="24"/>
          <w:highlight w:val="none"/>
          <w:lang w:val="zh-CN"/>
        </w:rPr>
      </w:pPr>
      <w:r>
        <w:rPr>
          <w:rFonts w:hint="eastAsia" w:ascii="宋体" w:hAnsi="宋体" w:cs="宋体"/>
          <w:sz w:val="24"/>
          <w:szCs w:val="24"/>
          <w:highlight w:val="none"/>
        </w:rPr>
        <w:t xml:space="preserve">（四）</w:t>
      </w:r>
      <w:r>
        <w:rPr>
          <w:rFonts w:hint="eastAsia" w:ascii="宋体" w:hAnsi="宋体" w:cs="宋体"/>
          <w:sz w:val="24"/>
          <w:szCs w:val="24"/>
          <w:highlight w:val="none"/>
          <w:lang w:val="zh-CN"/>
        </w:rPr>
        <w:t xml:space="preserve">合同份数：本合同一式【肆】份，甲方执贰份，乙方执壹份，采购代理机构执壹份，各份具有同等法律效力。</w:t>
      </w:r>
      <w:r/>
    </w:p>
    <w:p>
      <w:pPr>
        <w:ind w:firstLine="480"/>
        <w:spacing w:line="360" w:lineRule="auto"/>
        <w:rPr>
          <w:rFonts w:ascii="宋体" w:hAnsi="宋体" w:cs="宋体"/>
          <w:sz w:val="24"/>
          <w:szCs w:val="24"/>
          <w:highlight w:val="none"/>
          <w:lang w:val="zh-CN"/>
        </w:rPr>
      </w:pPr>
      <w:r>
        <w:rPr>
          <w:rFonts w:hint="eastAsia" w:ascii="宋体" w:hAnsi="宋体" w:cs="宋体"/>
          <w:sz w:val="24"/>
          <w:szCs w:val="24"/>
          <w:highlight w:val="none"/>
        </w:rPr>
        <w:t xml:space="preserve">（五）</w:t>
      </w:r>
      <w:r>
        <w:rPr>
          <w:rFonts w:hint="eastAsia" w:ascii="宋体" w:hAnsi="宋体" w:cs="宋体"/>
          <w:sz w:val="24"/>
          <w:szCs w:val="24"/>
          <w:highlight w:val="none"/>
          <w:lang w:val="zh-CN"/>
        </w:rPr>
        <w:t xml:space="preserve">本合同未尽事宜应按《中华人民共和国民法典》《中华人民共和国政府采购法》以及其他相关法律、法规之规定解释。</w:t>
      </w:r>
      <w:r/>
    </w:p>
    <w:p>
      <w:pPr>
        <w:ind w:firstLine="480"/>
        <w:spacing w:line="360" w:lineRule="auto"/>
        <w:rPr>
          <w:rFonts w:ascii="宋体" w:hAnsi="宋体" w:cs="宋体"/>
          <w:sz w:val="24"/>
          <w:szCs w:val="24"/>
          <w:highlight w:val="none"/>
          <w:lang w:val="zh-CN"/>
        </w:rPr>
      </w:pPr>
      <w:r>
        <w:rPr>
          <w:rFonts w:hint="eastAsia" w:ascii="宋体" w:hAnsi="宋体" w:cs="宋体"/>
          <w:sz w:val="24"/>
          <w:szCs w:val="24"/>
          <w:highlight w:val="none"/>
        </w:rPr>
        <w:t xml:space="preserve">（六）</w:t>
      </w:r>
      <w:r>
        <w:rPr>
          <w:rFonts w:hint="eastAsia" w:ascii="宋体" w:hAnsi="宋体" w:cs="宋体"/>
          <w:sz w:val="24"/>
          <w:szCs w:val="24"/>
          <w:highlight w:val="none"/>
          <w:lang w:val="zh-CN"/>
        </w:rPr>
        <w:t xml:space="preserve">本合同首部所载明的双方地址为甲乙双方认可的相关文件、法律文书送达地址，任何一方如更换通信地址应于3日内书面通知另一方，未通知的自行承担法院送达不能等不利后果。</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七）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firstLine="480"/>
        <w:spacing w:line="360" w:lineRule="auto"/>
        <w:rPr>
          <w:rFonts w:ascii="宋体" w:hAnsi="宋体" w:cs="宋体"/>
          <w:sz w:val="24"/>
          <w:szCs w:val="24"/>
          <w:highlight w:val="none"/>
          <w:lang w:val="zh-CN"/>
        </w:rPr>
      </w:pPr>
      <w:r>
        <w:rPr>
          <w:rFonts w:hint="eastAsia" w:ascii="宋体" w:hAnsi="宋体" w:cs="宋体"/>
          <w:sz w:val="24"/>
          <w:szCs w:val="24"/>
          <w:highlight w:val="none"/>
          <w:lang w:val="zh-CN"/>
        </w:rPr>
        <w:t xml:space="preserve">（以下无正文）</w:t>
      </w:r>
      <w:r/>
    </w:p>
    <w:p>
      <w:pPr>
        <w:pStyle w:val="852"/>
        <w:spacing w:line="360" w:lineRule="auto"/>
        <w:rPr>
          <w:rFonts w:cs="宋体"/>
          <w:color w:val="000000" w:themeColor="text1"/>
          <w:sz w:val="24"/>
          <w:szCs w:val="24"/>
          <w:highlight w:val="none"/>
          <w14:textFill>
            <w14:solidFill>
              <w14:schemeClr w14:val="tx1"/>
            </w14:solidFill>
          </w14:textFill>
        </w:rPr>
      </w:pPr>
      <w:r>
        <w:rPr>
          <w:rFonts w:cs="宋体"/>
          <w:color w:val="000000" w:themeColor="text1"/>
          <w:sz w:val="24"/>
          <w:szCs w:val="24"/>
          <w:highlight w:val="none"/>
          <w14:textFill>
            <w14:solidFill>
              <w14:schemeClr w14:val="tx1"/>
            </w14:solidFill>
          </w14:textFill>
        </w:rPr>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甲方签章：苏州市公安局                  乙方签章：            </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法定（授权）代理人签字：                法定（授权）代理人签字：                  </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sz w:val="24"/>
          <w:szCs w:val="24"/>
          <w:highlight w:val="none"/>
        </w:rPr>
        <w:t xml:space="preserve">签约</w:t>
      </w:r>
      <w:r>
        <w:rPr>
          <w:rFonts w:hint="eastAsia" w:ascii="宋体" w:hAnsi="宋体" w:cs="宋体"/>
          <w:color w:val="000000" w:themeColor="text1"/>
          <w:sz w:val="24"/>
          <w:szCs w:val="24"/>
          <w:highlight w:val="none"/>
          <w14:textFill>
            <w14:solidFill>
              <w14:schemeClr w14:val="tx1"/>
            </w14:solidFill>
          </w14:textFill>
        </w:rPr>
        <w:t xml:space="preserve">日期：  年   月  日                 </w:t>
      </w:r>
      <w:r>
        <w:rPr>
          <w:rFonts w:hint="eastAsia" w:ascii="宋体" w:hAnsi="宋体" w:cs="宋体"/>
          <w:sz w:val="24"/>
          <w:szCs w:val="24"/>
          <w:highlight w:val="none"/>
        </w:rPr>
        <w:t xml:space="preserve">签约</w:t>
      </w:r>
      <w:r>
        <w:rPr>
          <w:rFonts w:hint="eastAsia" w:ascii="宋体" w:hAnsi="宋体" w:cs="宋体"/>
          <w:color w:val="000000" w:themeColor="text1"/>
          <w:sz w:val="24"/>
          <w:szCs w:val="24"/>
          <w:highlight w:val="none"/>
          <w14:textFill>
            <w14:solidFill>
              <w14:schemeClr w14:val="tx1"/>
            </w14:solidFill>
          </w14:textFill>
        </w:rPr>
        <w:t xml:space="preserve">日期：  年   月  日    </w:t>
      </w:r>
      <w:r/>
    </w:p>
    <w:p>
      <w:pPr>
        <w:ind w:firstLine="480"/>
        <w:spacing w:line="360" w:lineRule="auto"/>
        <w:rPr>
          <w:rFonts w:ascii="宋体" w:hAnsi="宋体" w:cs="仿宋"/>
          <w:color w:val="000000" w:themeColor="text1"/>
          <w:sz w:val="24"/>
          <w:highlight w:val="none"/>
          <w14:textFill>
            <w14:solidFill>
              <w14:schemeClr w14:val="tx1"/>
            </w14:solidFill>
          </w14:textFill>
        </w:rPr>
      </w:pPr>
      <w:r>
        <w:rPr>
          <w:rFonts w:ascii="宋体" w:hAnsi="宋体" w:cs="仿宋"/>
          <w:color w:val="000000" w:themeColor="text1"/>
          <w:sz w:val="24"/>
          <w:highlight w:val="none"/>
          <w14:textFill>
            <w14:solidFill>
              <w14:schemeClr w14:val="tx1"/>
            </w14:solidFill>
          </w14:textFill>
        </w:rPr>
      </w:r>
      <w:r/>
    </w:p>
    <w:p>
      <w:pPr>
        <w:rPr>
          <w:rFonts w:ascii="宋体" w:hAnsi="宋体" w:cs="宋体"/>
          <w:bCs/>
          <w:color w:val="000000" w:themeColor="text1"/>
          <w:sz w:val="44"/>
          <w:szCs w:val="32"/>
          <w:highlight w:val="none"/>
          <w14:textFill>
            <w14:solidFill>
              <w14:schemeClr w14:val="tx1"/>
            </w14:solidFill>
          </w14:textFill>
        </w:rPr>
      </w:pPr>
      <w:r>
        <w:rPr>
          <w:rFonts w:hint="eastAsia" w:ascii="宋体" w:hAnsi="宋体" w:cs="宋体"/>
          <w:bCs/>
          <w:color w:val="000000" w:themeColor="text1"/>
          <w:sz w:val="44"/>
          <w:szCs w:val="32"/>
          <w:highlight w:val="none"/>
          <w14:textFill>
            <w14:solidFill>
              <w14:schemeClr w14:val="tx1"/>
            </w14:solidFill>
          </w14:textFill>
        </w:rPr>
        <w:br w:type="page" w:clear="all"/>
      </w:r>
      <w:r/>
    </w:p>
    <w:p>
      <w:pPr>
        <w:jc w:val="center"/>
        <w:spacing w:line="360" w:lineRule="auto"/>
        <w:rPr>
          <w:rFonts w:ascii="宋体" w:hAnsi="宋体" w:cs="宋体"/>
          <w:bCs/>
          <w:color w:val="000000" w:themeColor="text1"/>
          <w:sz w:val="44"/>
          <w:szCs w:val="32"/>
          <w:highlight w:val="none"/>
          <w14:textFill>
            <w14:solidFill>
              <w14:schemeClr w14:val="tx1"/>
            </w14:solidFill>
          </w14:textFill>
        </w:rPr>
        <w:outlineLvl w:val="0"/>
      </w:pPr>
      <w:r>
        <w:rPr>
          <w:rFonts w:hint="eastAsia" w:ascii="宋体" w:hAnsi="宋体" w:cs="宋体"/>
          <w:bCs/>
          <w:color w:val="000000" w:themeColor="text1"/>
          <w:sz w:val="44"/>
          <w:szCs w:val="32"/>
          <w:highlight w:val="none"/>
          <w14:textFill>
            <w14:solidFill>
              <w14:schemeClr w14:val="tx1"/>
            </w14:solidFill>
          </w14:textFill>
        </w:rPr>
        <w:t xml:space="preserve">第六章 评标方法、评分标准</w:t>
      </w:r>
      <w:r/>
    </w:p>
    <w:p>
      <w:pPr>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一、评标方法：</w:t>
      </w:r>
      <w:r/>
    </w:p>
    <w:p>
      <w:pPr>
        <w:pStyle w:val="1042"/>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1、本次招标评标采用综合评分法，即投标文件满足招标文件全部实质性要求，且按照评审因素的量化指标评审得分最高的投标人为中标候选人。</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评标委员会各成员独立对每个进入打分程序的有效投标人的标书技术部分以打分的形式进行评审和评价。对评委的评分（除价格分外）进行统计汇总，直接算术平均计算得分（计算结果均四舍五入保留两位小数）。</w:t>
      </w:r>
      <w:r/>
    </w:p>
    <w:p>
      <w:pPr>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二、综合评分标准：</w:t>
      </w:r>
      <w:r/>
    </w:p>
    <w:p>
      <w:pPr>
        <w:contextualSpacing/>
        <w:spacing w:line="360" w:lineRule="auto"/>
        <w:rPr>
          <w:rFonts w:ascii="宋体" w:hAnsi="宋体" w:cs="Arial Unicode MS"/>
          <w:b/>
          <w:bCs/>
          <w:color w:val="000000" w:themeColor="text1"/>
          <w:sz w:val="24"/>
          <w:szCs w:val="24"/>
          <w:highlight w:val="none"/>
          <w14:textFill>
            <w14:solidFill>
              <w14:schemeClr w14:val="tx1"/>
            </w14:solidFill>
          </w14:textFill>
        </w:rPr>
      </w:pPr>
      <w:r>
        <w:rPr>
          <w:rFonts w:hint="eastAsia" w:ascii="宋体" w:hAnsi="宋体" w:cs="Arial Unicode MS"/>
          <w:b/>
          <w:bCs/>
          <w:color w:val="000000" w:themeColor="text1"/>
          <w:sz w:val="24"/>
          <w:szCs w:val="24"/>
          <w:highlight w:val="none"/>
          <w14:textFill>
            <w14:solidFill>
              <w14:schemeClr w14:val="tx1"/>
            </w14:solidFill>
          </w14:textFill>
        </w:rPr>
        <w:t xml:space="preserve">（一）报价得分（40分）</w:t>
      </w:r>
      <w:r/>
    </w:p>
    <w:p>
      <w:pPr>
        <w:pStyle w:val="1042"/>
        <w:ind w:firstLine="480"/>
        <w:spacing w:line="360" w:lineRule="auto"/>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价格分采用低价优先法计算，即满足采购文件要求且投标价格最低的投标报价为评标基准价，其价格分为满分。</w:t>
      </w:r>
      <w:r/>
    </w:p>
    <w:p>
      <w:pPr>
        <w:pStyle w:val="1042"/>
        <w:ind w:firstLine="480"/>
        <w:spacing w:line="360" w:lineRule="auto"/>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第一步：投标报价低于或等于财政预算价格的，为有效投标报价。超出此范围的投标报价为无效投标报价。无效投标报价的投标文件不进行评审，也不得标。</w:t>
      </w:r>
      <w:r/>
    </w:p>
    <w:p>
      <w:pPr>
        <w:pStyle w:val="1042"/>
        <w:ind w:firstLine="480"/>
        <w:spacing w:line="360" w:lineRule="auto"/>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第二步：在所有有效投标报价中满足招标文件要求，且投标价格最低的投标报价为评标基准价，其价格分为40分，其他投标人的价格分按照下列公式计算（计算结果四舍五入保留两位小数）。</w:t>
      </w:r>
      <w:r/>
    </w:p>
    <w:p>
      <w:pPr>
        <w:pStyle w:val="1042"/>
        <w:ind w:firstLine="480"/>
        <w:spacing w:line="360" w:lineRule="auto"/>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u w:val="single"/>
          <w14:textFill>
            <w14:solidFill>
              <w14:schemeClr w14:val="tx1"/>
            </w14:solidFill>
          </w14:textFill>
        </w:rPr>
        <w:t xml:space="preserve">投标报价得分＝（评标基准价/投标报价）×40%×100</w:t>
      </w:r>
      <w:r>
        <w:rPr>
          <w:rFonts w:hint="eastAsia" w:hAnsi="宋体" w:eastAsia="宋体"/>
          <w:color w:val="000000" w:themeColor="text1"/>
          <w:sz w:val="24"/>
          <w:szCs w:val="24"/>
          <w:highlight w:val="none"/>
          <w14:textFill>
            <w14:solidFill>
              <w14:schemeClr w14:val="tx1"/>
            </w14:solidFill>
          </w14:textFill>
        </w:rPr>
        <w:t xml:space="preserve">。</w:t>
      </w:r>
      <w:r/>
    </w:p>
    <w:p>
      <w:pPr>
        <w:spacing w:line="360" w:lineRule="auto"/>
        <w:tabs>
          <w:tab w:val="left" w:pos="567"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（二）服务方案</w:t>
      </w:r>
      <w:r>
        <w:rPr>
          <w:rFonts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34</w:t>
      </w:r>
      <w:r>
        <w:rPr>
          <w:rFonts w:ascii="宋体" w:hAnsi="宋体"/>
          <w:b/>
          <w:bCs/>
          <w:color w:val="000000" w:themeColor="text1"/>
          <w:sz w:val="24"/>
          <w:szCs w:val="24"/>
          <w:highlight w:val="none"/>
          <w14:textFill>
            <w14:solidFill>
              <w14:schemeClr w14:val="tx1"/>
            </w14:solidFill>
          </w14:textFill>
        </w:rPr>
        <w:t xml:space="preserve">分）</w:t>
      </w:r>
      <w:r/>
    </w:p>
    <w:p>
      <w:pP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1、管理服务总体方案（6分）</w:t>
      </w:r>
      <w:r/>
    </w:p>
    <w:p>
      <w:pPr>
        <w:spacing w:line="360" w:lineRule="auto"/>
        <w:rPr>
          <w:rFonts w:ascii="宋体" w:hAnsi="宋体" w:cs="宋体"/>
          <w:bCs/>
          <w:color w:val="000000" w:themeColor="text1"/>
          <w:sz w:val="24"/>
          <w:szCs w:val="24"/>
          <w:highlight w:val="none"/>
          <w14:textFill>
            <w14:solidFill>
              <w14:schemeClr w14:val="tx1"/>
            </w14:solidFill>
          </w14:textFill>
        </w:rPr>
      </w:pPr>
      <w:r/>
      <w:bookmarkStart w:id="30" w:name="OLE_LINK263"/>
      <w:r/>
      <w:bookmarkStart w:id="31" w:name="OLE_LINK264"/>
      <w:r>
        <w:rPr>
          <w:rFonts w:hint="eastAsia" w:ascii="宋体" w:hAnsi="宋体" w:cs="宋体"/>
          <w:bCs/>
          <w:color w:val="000000" w:themeColor="text1"/>
          <w:sz w:val="24"/>
          <w:szCs w:val="24"/>
          <w:highlight w:val="none"/>
          <w14:textFill>
            <w14:solidFill>
              <w14:schemeClr w14:val="tx1"/>
            </w14:solidFill>
          </w14:textFill>
        </w:rPr>
        <w:t xml:space="preserve">投标单位须针对本项目的特点，制定管理服务总体方案，需包含：</w:t>
      </w:r>
      <w:r/>
    </w:p>
    <w:p>
      <w:pP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1.1项目整体情况理解、现状分析；</w:t>
      </w:r>
      <w:r/>
    </w:p>
    <w:p>
      <w:pP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1.2服务重点、难点分析；</w:t>
      </w:r>
      <w:r/>
    </w:p>
    <w:p>
      <w:pP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1.3项目服务运作方案。</w:t>
      </w:r>
      <w:bookmarkEnd w:id="30"/>
      <w:r/>
      <w:bookmarkEnd w:id="31"/>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上述每项应逐条叙述，内容完整，条理清晰，每项得2分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内容有欠缺，方案不够清晰的得1分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最高得6分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每项叙述内容与采购需求偏差较大或未作完整叙述的不得分。</w:t>
      </w:r>
      <w:r/>
    </w:p>
    <w:p>
      <w:pP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2、人员管理方案（6分）</w:t>
      </w:r>
      <w:r/>
    </w:p>
    <w:p>
      <w:pP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投标单位须针对本项目的特点，制定人员管理方案，需包含：</w:t>
      </w:r>
      <w:r/>
    </w:p>
    <w:p>
      <w:pP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2.1作业及管理人员</w:t>
      </w:r>
      <w:r>
        <w:rPr>
          <w:rFonts w:hint="eastAsia" w:ascii="宋体" w:hAnsi="宋体" w:cs="宋体"/>
          <w:color w:val="000000" w:themeColor="text1"/>
          <w:sz w:val="24"/>
          <w:szCs w:val="24"/>
          <w:highlight w:val="none"/>
          <w14:textFill>
            <w14:solidFill>
              <w14:schemeClr w14:val="tx1"/>
            </w14:solidFill>
          </w14:textFill>
        </w:rPr>
        <w:t xml:space="preserve">（每班次人员）</w:t>
      </w:r>
      <w:r>
        <w:rPr>
          <w:rFonts w:hint="eastAsia" w:ascii="宋体" w:hAnsi="宋体" w:cs="宋体"/>
          <w:bCs/>
          <w:color w:val="000000" w:themeColor="text1"/>
          <w:sz w:val="24"/>
          <w:szCs w:val="24"/>
          <w:highlight w:val="none"/>
          <w14:textFill>
            <w14:solidFill>
              <w14:schemeClr w14:val="tx1"/>
            </w14:solidFill>
          </w14:textFill>
        </w:rPr>
        <w:t xml:space="preserve">配备；</w:t>
      </w:r>
      <w:r/>
    </w:p>
    <w:p>
      <w:pP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2.2现场作业管理方案；</w:t>
      </w:r>
      <w:r/>
    </w:p>
    <w:p>
      <w:pP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2.3人员交接及培训方案。</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上述每项应逐条叙述，内容完整，条理清晰，每项得2分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内容有欠缺，方案不够清晰的得1分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最高得6分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每项叙述内容与采购需求偏差较大或未作完整叙述的不得分。</w:t>
      </w:r>
      <w:r/>
    </w:p>
    <w:p>
      <w:pP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3、内部管理制度方案（6分）</w:t>
      </w:r>
      <w:r/>
    </w:p>
    <w:p>
      <w:pP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投标单位须针对本项目的特点，制定内部管理制度方案，需包含：</w:t>
      </w:r>
      <w:r/>
    </w:p>
    <w:p>
      <w:pP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3.1</w:t>
      </w:r>
      <w:r>
        <w:rPr>
          <w:rFonts w:hint="eastAsia" w:ascii="宋体" w:hAnsi="宋体" w:cs="宋体"/>
          <w:color w:val="000000" w:themeColor="text1"/>
          <w:sz w:val="24"/>
          <w:szCs w:val="24"/>
          <w:highlight w:val="none"/>
          <w14:textFill>
            <w14:solidFill>
              <w14:schemeClr w14:val="tx1"/>
            </w14:solidFill>
          </w14:textFill>
        </w:rPr>
        <w:t xml:space="preserve">各项</w:t>
      </w:r>
      <w:r>
        <w:rPr>
          <w:rFonts w:hint="eastAsia" w:ascii="宋体" w:hAnsi="宋体" w:cs="宋体"/>
          <w:bCs/>
          <w:color w:val="000000" w:themeColor="text1"/>
          <w:sz w:val="24"/>
          <w:szCs w:val="24"/>
          <w:highlight w:val="none"/>
          <w14:textFill>
            <w14:solidFill>
              <w14:schemeClr w14:val="tx1"/>
            </w14:solidFill>
          </w14:textFill>
        </w:rPr>
        <w:t xml:space="preserve">管理制度（包含人事、财务、</w:t>
      </w:r>
      <w:r>
        <w:rPr>
          <w:rFonts w:hint="eastAsia" w:ascii="宋体" w:hAnsi="宋体" w:cs="宋体"/>
          <w:color w:val="000000" w:themeColor="text1"/>
          <w:sz w:val="24"/>
          <w:szCs w:val="24"/>
          <w:highlight w:val="none"/>
          <w14:textFill>
            <w14:solidFill>
              <w14:schemeClr w14:val="tx1"/>
            </w14:solidFill>
          </w14:textFill>
        </w:rPr>
        <w:t xml:space="preserve">调度员、驾驶人员等）</w:t>
      </w:r>
      <w:r>
        <w:rPr>
          <w:rFonts w:hint="eastAsia" w:ascii="宋体" w:hAnsi="宋体" w:cs="宋体"/>
          <w:bCs/>
          <w:color w:val="000000" w:themeColor="text1"/>
          <w:sz w:val="24"/>
          <w:szCs w:val="24"/>
          <w:highlight w:val="none"/>
          <w14:textFill>
            <w14:solidFill>
              <w14:schemeClr w14:val="tx1"/>
            </w14:solidFill>
          </w14:textFill>
        </w:rPr>
        <w:t xml:space="preserve">；</w:t>
      </w:r>
      <w:r/>
    </w:p>
    <w:p>
      <w:pP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3.2车辆设备、停车场管理制度；</w:t>
      </w:r>
      <w:r/>
    </w:p>
    <w:p>
      <w:pP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3.3内部考核与奖惩方案。</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上述每项应逐条叙述，内容完整，条理清晰，每项得2分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内容有欠缺，方案不够清晰的得1分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最高得6分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每项叙述内容与采购需求偏差较大或未作完整叙述的不得分。</w:t>
      </w:r>
      <w:r/>
    </w:p>
    <w:p>
      <w:pP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4、应对突发事件的预案处理（6分）</w:t>
      </w:r>
      <w:r/>
    </w:p>
    <w:p>
      <w:pP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投标单位须针对本项目的特点，制定突发事件应急预案方案，需包含：</w:t>
      </w:r>
      <w:r/>
    </w:p>
    <w:p>
      <w:pP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4.1重大交通事故或重大安全事故处理方案；</w:t>
      </w:r>
      <w:r/>
    </w:p>
    <w:p>
      <w:pP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4.2台风暴雨等恶劣天气、火灾等情况的应急预案；</w:t>
      </w:r>
      <w:r/>
    </w:p>
    <w:p>
      <w:pP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4.3重大活动保障、治安防范等应急预案。</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上述每项应逐条叙述，内容完整，条理清晰，每项得2分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内容有欠缺，方案不够清晰的得1分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最高得6分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每项叙述内容与采购需求偏差较大或未作完整叙述的不得分。</w:t>
      </w:r>
      <w:r/>
    </w:p>
    <w:p>
      <w:pP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5、信息保密措施（4分）</w:t>
      </w:r>
      <w:r/>
    </w:p>
    <w:p>
      <w:pP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投标单位须针对本项目的特点，制定信息保密措施，需包含：</w:t>
      </w:r>
      <w:r/>
    </w:p>
    <w:p>
      <w:pP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5.1信息安全保密制度；</w:t>
      </w:r>
      <w:r/>
    </w:p>
    <w:p>
      <w:pP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5.2文件资料等档案的建立与保密措施。</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上述每项应逐条叙述，内容完整，条理清晰，每项得2分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内容有欠缺，方案不够清晰的得1分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最高得4分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每项叙述内容与采购需求偏差较大或未作完整叙述的不得分。</w:t>
      </w:r>
      <w:r/>
    </w:p>
    <w:p>
      <w:pP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6、车辆台账方案（6分）</w:t>
      </w:r>
      <w:r/>
    </w:p>
    <w:p>
      <w:pP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投标单位须针对本项目的特点，制定车辆台账方案，需包含：</w:t>
      </w:r>
      <w:r/>
    </w:p>
    <w:p>
      <w:pP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6.1出车证明台账；</w:t>
      </w:r>
      <w:r/>
    </w:p>
    <w:p>
      <w:pP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6.2事故车辆信息及损坏情况登记；</w:t>
      </w:r>
      <w:r/>
    </w:p>
    <w:p>
      <w:pP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6.3事故车辆处置、移交等相关材料归档等</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上述每项应逐条叙述，内容完整，条理清晰，每项得2分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内容有欠缺，方案不够清晰的得1分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最高得6分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每项叙述内容与采购需求偏差较大或未作完整叙述的不得分。</w:t>
      </w:r>
      <w:r/>
    </w:p>
    <w:p>
      <w:pPr>
        <w:jc w:val="left"/>
        <w:spacing w:line="360" w:lineRule="auto"/>
        <w:tabs>
          <w:tab w:val="left" w:pos="567"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（三）服务人员及车辆配备（14分）</w:t>
      </w:r>
      <w:r/>
    </w:p>
    <w:p>
      <w:pPr>
        <w:jc w:val="left"/>
        <w:spacing w:line="360" w:lineRule="auto"/>
        <w:tabs>
          <w:tab w:val="left" w:pos="567"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1、从事清障作业的驾驶人员具有两年以上（含两年）相关工作经验的，每提供1人得2分，最高得8分（投标文件中需提供相关证明材料并加盖投标单位公章，未提供相关证明不得分）。</w:t>
      </w:r>
      <w:r/>
    </w:p>
    <w:p>
      <w:pPr>
        <w:jc w:val="left"/>
        <w:spacing w:line="360" w:lineRule="auto"/>
        <w:tabs>
          <w:tab w:val="left" w:pos="567"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清障车辆购买保险情况：配备的清障车辆购买第三者责任险赔付额度在50万元（含）-100万（含）的得2分；100万以上-150万（含）的得4分；150万以上的得6分。本项最高得6分（投标文件中需提供对应车辆的保险底单复印件并加盖投标单位公章，未提供不得分）。</w:t>
      </w:r>
      <w:r/>
    </w:p>
    <w:p>
      <w:pPr>
        <w:jc w:val="left"/>
        <w:spacing w:line="360" w:lineRule="auto"/>
        <w:tabs>
          <w:tab w:val="left" w:pos="567"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（四）综合履约能力（12分）</w:t>
      </w:r>
      <w:r/>
    </w:p>
    <w:p>
      <w:pPr>
        <w:jc w:val="left"/>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1、投标单位</w:t>
      </w:r>
      <w:r>
        <w:rPr>
          <w:rFonts w:hint="eastAsia" w:ascii="宋体" w:hAnsi="宋体" w:cs="宋体"/>
          <w:bCs/>
          <w:color w:val="000000" w:themeColor="text1"/>
          <w:sz w:val="24"/>
          <w:szCs w:val="24"/>
          <w:highlight w:val="none"/>
          <w14:textFill>
            <w14:solidFill>
              <w14:schemeClr w14:val="tx1"/>
            </w14:solidFill>
          </w14:textFill>
        </w:rPr>
        <w:t xml:space="preserve">具有有效期内的质量管理体系认证证书、环境管理体系认证证书、职业健康安全管理体系认证证书。每有一项得2分，最高得6分（注：</w:t>
      </w:r>
      <w:r>
        <w:rPr>
          <w:rFonts w:hint="eastAsia" w:ascii="宋体" w:hAnsi="宋体"/>
          <w:bCs/>
          <w:color w:val="000000" w:themeColor="text1"/>
          <w:sz w:val="24"/>
          <w:szCs w:val="24"/>
          <w:highlight w:val="none"/>
          <w14:textFill>
            <w14:solidFill>
              <w14:schemeClr w14:val="tx1"/>
            </w14:solidFill>
          </w14:textFill>
        </w:rPr>
        <w:t xml:space="preserve">投标</w:t>
      </w:r>
      <w:r>
        <w:rPr>
          <w:rFonts w:hint="eastAsia" w:ascii="宋体" w:hAnsi="宋体" w:cs="宋体"/>
          <w:bCs/>
          <w:color w:val="000000" w:themeColor="text1"/>
          <w:sz w:val="24"/>
          <w:szCs w:val="24"/>
          <w:highlight w:val="none"/>
          <w14:textFill>
            <w14:solidFill>
              <w14:schemeClr w14:val="tx1"/>
            </w14:solidFill>
          </w14:textFill>
        </w:rPr>
        <w:t xml:space="preserve">文件中需提供有效证书扫描件或国家认证认可监督管理委员会官方网站上的查询截图并加盖投标单位公章，</w:t>
      </w:r>
      <w:r>
        <w:rPr>
          <w:rFonts w:hint="eastAsia" w:ascii="宋体" w:hAnsi="宋体"/>
          <w:bCs/>
          <w:color w:val="000000" w:themeColor="text1"/>
          <w:sz w:val="24"/>
          <w:szCs w:val="24"/>
          <w:highlight w:val="none"/>
          <w14:textFill>
            <w14:solidFill>
              <w14:schemeClr w14:val="tx1"/>
            </w14:solidFill>
          </w14:textFill>
        </w:rPr>
        <w:t xml:space="preserve">未</w:t>
      </w:r>
      <w:r>
        <w:rPr>
          <w:rFonts w:hint="eastAsia" w:ascii="宋体" w:hAnsi="宋体" w:cs="宋体"/>
          <w:bCs/>
          <w:color w:val="000000" w:themeColor="text1"/>
          <w:sz w:val="24"/>
          <w:szCs w:val="24"/>
          <w:highlight w:val="none"/>
          <w14:textFill>
            <w14:solidFill>
              <w14:schemeClr w14:val="tx1"/>
            </w14:solidFill>
          </w14:textFill>
        </w:rPr>
        <w:t xml:space="preserve">提供相关证明不得分）。</w:t>
      </w:r>
      <w:r/>
    </w:p>
    <w:p>
      <w:pPr>
        <w:jc w:val="left"/>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2、投标单位自2022年1月1日（以合同签订日期为准）以来承担的类似业绩的，每具备1项业绩得2分，最高得6分（</w:t>
      </w:r>
      <w:r>
        <w:rPr>
          <w:rFonts w:hint="eastAsia" w:ascii="宋体" w:hAnsi="宋体"/>
          <w:bCs/>
          <w:color w:val="000000" w:themeColor="text1"/>
          <w:sz w:val="24"/>
          <w:szCs w:val="24"/>
          <w:highlight w:val="none"/>
          <w14:textFill>
            <w14:solidFill>
              <w14:schemeClr w14:val="tx1"/>
            </w14:solidFill>
          </w14:textFill>
        </w:rPr>
        <w:t xml:space="preserve">投标</w:t>
      </w:r>
      <w:r>
        <w:rPr>
          <w:rFonts w:hint="eastAsia" w:ascii="宋体" w:hAnsi="宋体" w:cs="宋体"/>
          <w:bCs/>
          <w:color w:val="000000" w:themeColor="text1"/>
          <w:sz w:val="24"/>
          <w:szCs w:val="24"/>
          <w:highlight w:val="none"/>
          <w14:textFill>
            <w14:solidFill>
              <w14:schemeClr w14:val="tx1"/>
            </w14:solidFill>
          </w14:textFill>
        </w:rPr>
        <w:t xml:space="preserve">文件中需提供有效合同扫描件和任意一期发票并加盖投标单位公章，</w:t>
      </w:r>
      <w:r>
        <w:rPr>
          <w:rFonts w:hint="eastAsia" w:ascii="宋体" w:hAnsi="宋体"/>
          <w:bCs/>
          <w:color w:val="000000" w:themeColor="text1"/>
          <w:sz w:val="24"/>
          <w:szCs w:val="24"/>
          <w:highlight w:val="none"/>
          <w14:textFill>
            <w14:solidFill>
              <w14:schemeClr w14:val="tx1"/>
            </w14:solidFill>
          </w14:textFill>
        </w:rPr>
        <w:t xml:space="preserve">未</w:t>
      </w:r>
      <w:r>
        <w:rPr>
          <w:rFonts w:hint="eastAsia" w:ascii="宋体" w:hAnsi="宋体" w:cs="宋体"/>
          <w:bCs/>
          <w:color w:val="000000" w:themeColor="text1"/>
          <w:sz w:val="24"/>
          <w:szCs w:val="24"/>
          <w:highlight w:val="none"/>
          <w14:textFill>
            <w14:solidFill>
              <w14:schemeClr w14:val="tx1"/>
            </w14:solidFill>
          </w14:textFill>
        </w:rPr>
        <w:t xml:space="preserve">提供相关证明不得分）。</w:t>
      </w:r>
      <w:r/>
    </w:p>
    <w:p>
      <w:pPr>
        <w:contextualSpacing/>
        <w:jc w:val="center"/>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（全文完）</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erReference w:type="default" r:id="rId14"/>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华文中宋">
    <w:panose1 w:val="02010600040101010101"/>
  </w:font>
  <w:font w:name="仿宋_GB2312">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tabs>
        <w:tab w:val="clear" w:pos="4153" w:leader="none"/>
        <w:tab w:val="left" w:pos="6702"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0650" cy="28448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20839" cy="284772"/>
                      </a:xfrm>
                      <a:prstGeom prst="rect">
                        <a:avLst/>
                      </a:prstGeom>
                      <a:noFill/>
                      <a:ln>
                        <a:noFill/>
                      </a:ln>
                    </wps:spPr>
                    <wps:txbx>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square" lIns="0" tIns="0" rIns="0" bIns="0" upright="1">
                      <a:no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5pt;height:22.4pt;mso-wrap-distance-left:9.0pt;mso-wrap-distance-top:0.0pt;mso-wrap-distance-right:9.0pt;mso-wrap-distance-bottom:0.0pt;visibility:visible;" filled="f" stroked="f">
              <v:textbox inset="0,0,0,0">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43840" cy="146050"/>
              <wp:effectExtent l="3175" t="3175" r="3175" b="3175"/>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243562"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9.2pt;height:11.5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both"/>
    </w:pPr>
    <w:r>
      <w:rPr>
        <w:rFonts w:hint="eastAsia" w:ascii="宋体" w:hAnsi="宋体" w:cs="宋体"/>
        <w:b/>
        <w:bCs/>
        <w:sz w:val="24"/>
        <w:szCs w:val="24"/>
      </w:rPr>
      <w:t xml:space="preserve">政府采购文件</w:t>
    </w:r>
    <w:r>
      <w:rPr>
        <w:rFonts w:hint="eastAsia" w:ascii="华文中宋" w:hAnsi="华文中宋" w:eastAsia="华文中宋"/>
        <w:b/>
        <w:bCs/>
        <w:sz w:val="24"/>
        <w:szCs w:val="24"/>
      </w:rPr>
      <w:t xml:space="preserve">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1513205" cy="2825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513281" cy="2826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9.1pt;height:22.2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both"/>
    </w:pPr>
    <w:r>
      <w:rPr>
        <w:rFonts w:hint="eastAsia" w:ascii="华文中宋" w:hAnsi="华文中宋" w:eastAsia="华文中宋"/>
        <w:b/>
        <w:sz w:val="24"/>
        <w:szCs w:val="24"/>
      </w:rPr>
      <w:t xml:space="preserve">政府采购文件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1513205" cy="282575"/>
              <wp:effectExtent l="0" t="0" r="10795" b="3175"/>
              <wp:docPr id="2" name="图片 6"/>
              <wp:cNvGraphicFramePr/>
              <a:graphic xmlns:a="http://schemas.openxmlformats.org/drawingml/2006/main">
                <a:graphicData uri="http://schemas.openxmlformats.org/drawingml/2006/picture">
                  <pic:pic xmlns:pic="http://schemas.openxmlformats.org/drawingml/2006/picture">
                    <pic:nvPicPr>
                      <pic:cNvPr id="2" name="图片 6"/>
                      <pic:cNvPicPr/>
                      <pic:nvPr/>
                    </pic:nvPicPr>
                    <pic:blipFill>
                      <a:blip r:embed="rId1"/>
                      <a:stretch/>
                    </pic:blipFill>
                    <pic:spPr bwMode="auto">
                      <a:xfrm>
                        <a:off x="0" y="0"/>
                        <a:ext cx="1513281" cy="2826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9.1pt;height:22.2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9">
    <w:name w:val="Heading 1 Char"/>
    <w:basedOn w:val="845"/>
    <w:link w:val="836"/>
    <w:uiPriority w:val="9"/>
    <w:rPr>
      <w:rFonts w:ascii="Arial" w:hAnsi="Arial" w:eastAsia="Arial" w:cs="Arial"/>
      <w:sz w:val="40"/>
      <w:szCs w:val="40"/>
    </w:rPr>
  </w:style>
  <w:style w:type="character" w:styleId="800">
    <w:name w:val="Heading 2 Char"/>
    <w:basedOn w:val="845"/>
    <w:link w:val="837"/>
    <w:uiPriority w:val="9"/>
    <w:rPr>
      <w:rFonts w:ascii="Arial" w:hAnsi="Arial" w:eastAsia="Arial" w:cs="Arial"/>
      <w:sz w:val="34"/>
    </w:rPr>
  </w:style>
  <w:style w:type="character" w:styleId="801">
    <w:name w:val="Heading 3 Char"/>
    <w:basedOn w:val="845"/>
    <w:link w:val="838"/>
    <w:uiPriority w:val="9"/>
    <w:rPr>
      <w:rFonts w:ascii="Arial" w:hAnsi="Arial" w:eastAsia="Arial" w:cs="Arial"/>
      <w:sz w:val="30"/>
      <w:szCs w:val="30"/>
    </w:rPr>
  </w:style>
  <w:style w:type="character" w:styleId="802">
    <w:name w:val="Heading 4 Char"/>
    <w:basedOn w:val="845"/>
    <w:link w:val="839"/>
    <w:uiPriority w:val="9"/>
    <w:rPr>
      <w:rFonts w:ascii="Arial" w:hAnsi="Arial" w:eastAsia="Arial" w:cs="Arial"/>
      <w:b/>
      <w:bCs/>
      <w:sz w:val="26"/>
      <w:szCs w:val="26"/>
    </w:rPr>
  </w:style>
  <w:style w:type="character" w:styleId="803">
    <w:name w:val="Heading 5 Char"/>
    <w:basedOn w:val="845"/>
    <w:link w:val="840"/>
    <w:uiPriority w:val="9"/>
    <w:rPr>
      <w:rFonts w:ascii="Arial" w:hAnsi="Arial" w:eastAsia="Arial" w:cs="Arial"/>
      <w:b/>
      <w:bCs/>
      <w:sz w:val="24"/>
      <w:szCs w:val="24"/>
    </w:rPr>
  </w:style>
  <w:style w:type="character" w:styleId="804">
    <w:name w:val="Heading 6 Char"/>
    <w:basedOn w:val="845"/>
    <w:link w:val="841"/>
    <w:uiPriority w:val="9"/>
    <w:rPr>
      <w:rFonts w:ascii="Arial" w:hAnsi="Arial" w:eastAsia="Arial" w:cs="Arial"/>
      <w:b/>
      <w:bCs/>
      <w:sz w:val="22"/>
      <w:szCs w:val="22"/>
    </w:rPr>
  </w:style>
  <w:style w:type="character" w:styleId="805">
    <w:name w:val="Heading 7 Char"/>
    <w:basedOn w:val="845"/>
    <w:link w:val="842"/>
    <w:uiPriority w:val="9"/>
    <w:rPr>
      <w:rFonts w:ascii="Arial" w:hAnsi="Arial" w:eastAsia="Arial" w:cs="Arial"/>
      <w:b/>
      <w:bCs/>
      <w:i/>
      <w:iCs/>
      <w:sz w:val="22"/>
      <w:szCs w:val="22"/>
    </w:rPr>
  </w:style>
  <w:style w:type="character" w:styleId="806">
    <w:name w:val="Heading 8 Char"/>
    <w:basedOn w:val="845"/>
    <w:link w:val="843"/>
    <w:uiPriority w:val="9"/>
    <w:rPr>
      <w:rFonts w:ascii="Arial" w:hAnsi="Arial" w:eastAsia="Arial" w:cs="Arial"/>
      <w:i/>
      <w:iCs/>
      <w:sz w:val="22"/>
      <w:szCs w:val="22"/>
    </w:rPr>
  </w:style>
  <w:style w:type="character" w:styleId="807">
    <w:name w:val="Heading 9 Char"/>
    <w:basedOn w:val="845"/>
    <w:link w:val="844"/>
    <w:uiPriority w:val="9"/>
    <w:rPr>
      <w:rFonts w:ascii="Arial" w:hAnsi="Arial" w:eastAsia="Arial" w:cs="Arial"/>
      <w:i/>
      <w:iCs/>
      <w:sz w:val="21"/>
      <w:szCs w:val="21"/>
    </w:rPr>
  </w:style>
  <w:style w:type="character" w:styleId="808">
    <w:name w:val="Title Char"/>
    <w:basedOn w:val="845"/>
    <w:link w:val="870"/>
    <w:uiPriority w:val="10"/>
    <w:rPr>
      <w:sz w:val="48"/>
      <w:szCs w:val="48"/>
    </w:rPr>
  </w:style>
  <w:style w:type="character" w:styleId="809">
    <w:name w:val="Subtitle Char"/>
    <w:basedOn w:val="845"/>
    <w:link w:val="863"/>
    <w:uiPriority w:val="11"/>
    <w:rPr>
      <w:sz w:val="24"/>
      <w:szCs w:val="24"/>
    </w:rPr>
  </w:style>
  <w:style w:type="character" w:styleId="810">
    <w:name w:val="Quote Char"/>
    <w:link w:val="892"/>
    <w:uiPriority w:val="29"/>
    <w:rPr>
      <w:i/>
    </w:rPr>
  </w:style>
  <w:style w:type="character" w:styleId="811">
    <w:name w:val="Intense Quote Char"/>
    <w:link w:val="894"/>
    <w:uiPriority w:val="30"/>
    <w:rPr>
      <w:i/>
    </w:rPr>
  </w:style>
  <w:style w:type="character" w:styleId="812">
    <w:name w:val="Header Char"/>
    <w:basedOn w:val="845"/>
    <w:link w:val="860"/>
    <w:uiPriority w:val="99"/>
  </w:style>
  <w:style w:type="table" w:styleId="813">
    <w:name w:val="Plain Table 1"/>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2"/>
    <w:basedOn w:val="8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3"/>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name w:val="Plain Table 4"/>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name w:val="Plain Table 5"/>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8">
    <w:name w:val="Grid Table 1 Light"/>
    <w:basedOn w:val="8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9">
    <w:name w:val="Grid Table 2"/>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0">
    <w:name w:val="Grid Table 3"/>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4"/>
    <w:basedOn w:val="8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name w:val="Grid Table 5 Dark"/>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3">
    <w:name w:val="Grid Table 6 Colorful"/>
    <w:basedOn w:val="8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4">
    <w:name w:val="Grid Table 7 Colorful"/>
    <w:basedOn w:val="8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List Table 1 Light"/>
    <w:basedOn w:val="8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name w:val="List Table 2"/>
    <w:basedOn w:val="8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3"/>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4"/>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5 Dark"/>
    <w:basedOn w:val="8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basedOn w:val="8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7 Colorful"/>
    <w:basedOn w:val="8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2">
    <w:name w:val="Footnote Text Char"/>
    <w:link w:val="864"/>
    <w:uiPriority w:val="99"/>
    <w:rPr>
      <w:sz w:val="18"/>
    </w:rPr>
  </w:style>
  <w:style w:type="character" w:styleId="833">
    <w:name w:val="Endnote Text Char"/>
    <w:link w:val="856"/>
    <w:uiPriority w:val="99"/>
    <w:rPr>
      <w:sz w:val="20"/>
    </w:rPr>
  </w:style>
  <w:style w:type="paragraph" w:styleId="834">
    <w:name w:val="TOC Heading"/>
    <w:uiPriority w:val="39"/>
    <w:unhideWhenUsed/>
  </w:style>
  <w:style w:type="paragraph" w:styleId="835"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36">
    <w:name w:val="Heading 1"/>
    <w:basedOn w:val="835"/>
    <w:next w:val="835"/>
    <w:link w:val="879"/>
    <w:uiPriority w:val="9"/>
    <w:qFormat/>
    <w:pPr>
      <w:keepLines/>
      <w:keepNext/>
      <w:spacing w:before="480" w:after="200"/>
      <w:outlineLvl w:val="0"/>
    </w:pPr>
    <w:rPr>
      <w:rFonts w:ascii="Arial" w:hAnsi="Arial" w:eastAsia="Arial" w:cs="Arial"/>
      <w:sz w:val="40"/>
      <w:szCs w:val="40"/>
    </w:rPr>
  </w:style>
  <w:style w:type="paragraph" w:styleId="837">
    <w:name w:val="Heading 2"/>
    <w:basedOn w:val="835"/>
    <w:next w:val="835"/>
    <w:link w:val="880"/>
    <w:uiPriority w:val="9"/>
    <w:unhideWhenUsed/>
    <w:qFormat/>
    <w:pPr>
      <w:keepLines/>
      <w:keepNext/>
      <w:spacing w:before="360" w:after="200"/>
      <w:outlineLvl w:val="1"/>
    </w:pPr>
    <w:rPr>
      <w:rFonts w:ascii="Arial" w:hAnsi="Arial" w:eastAsia="Arial" w:cs="Arial"/>
      <w:sz w:val="34"/>
    </w:rPr>
  </w:style>
  <w:style w:type="paragraph" w:styleId="838">
    <w:name w:val="Heading 3"/>
    <w:basedOn w:val="835"/>
    <w:next w:val="835"/>
    <w:link w:val="881"/>
    <w:uiPriority w:val="9"/>
    <w:unhideWhenUsed/>
    <w:qFormat/>
    <w:pPr>
      <w:keepLines/>
      <w:keepNext/>
      <w:spacing w:before="320" w:after="200"/>
      <w:outlineLvl w:val="2"/>
    </w:pPr>
    <w:rPr>
      <w:rFonts w:ascii="Arial" w:hAnsi="Arial" w:eastAsia="Arial" w:cs="Arial"/>
      <w:sz w:val="30"/>
      <w:szCs w:val="30"/>
    </w:rPr>
  </w:style>
  <w:style w:type="paragraph" w:styleId="839">
    <w:name w:val="Heading 4"/>
    <w:basedOn w:val="835"/>
    <w:next w:val="835"/>
    <w:link w:val="882"/>
    <w:uiPriority w:val="9"/>
    <w:unhideWhenUsed/>
    <w:qFormat/>
    <w:pPr>
      <w:keepLines/>
      <w:keepNext/>
      <w:spacing w:before="320" w:after="200"/>
      <w:outlineLvl w:val="3"/>
    </w:pPr>
    <w:rPr>
      <w:rFonts w:ascii="Arial" w:hAnsi="Arial" w:eastAsia="Arial" w:cs="Arial"/>
      <w:b/>
      <w:bCs/>
      <w:sz w:val="26"/>
      <w:szCs w:val="26"/>
    </w:rPr>
  </w:style>
  <w:style w:type="paragraph" w:styleId="840">
    <w:name w:val="Heading 5"/>
    <w:basedOn w:val="835"/>
    <w:next w:val="835"/>
    <w:link w:val="883"/>
    <w:uiPriority w:val="9"/>
    <w:unhideWhenUsed/>
    <w:qFormat/>
    <w:pPr>
      <w:keepLines/>
      <w:keepNext/>
      <w:spacing w:before="320" w:after="200"/>
      <w:outlineLvl w:val="4"/>
    </w:pPr>
    <w:rPr>
      <w:rFonts w:ascii="Arial" w:hAnsi="Arial" w:eastAsia="Arial" w:cs="Arial"/>
      <w:b/>
      <w:bCs/>
      <w:sz w:val="24"/>
      <w:szCs w:val="24"/>
    </w:rPr>
  </w:style>
  <w:style w:type="paragraph" w:styleId="841">
    <w:name w:val="Heading 6"/>
    <w:basedOn w:val="835"/>
    <w:next w:val="835"/>
    <w:link w:val="884"/>
    <w:uiPriority w:val="9"/>
    <w:unhideWhenUsed/>
    <w:qFormat/>
    <w:pPr>
      <w:keepLines/>
      <w:keepNext/>
      <w:spacing w:before="320" w:after="200"/>
      <w:outlineLvl w:val="5"/>
    </w:pPr>
    <w:rPr>
      <w:rFonts w:ascii="Arial" w:hAnsi="Arial" w:eastAsia="Arial" w:cs="Arial"/>
      <w:b/>
      <w:bCs/>
      <w:sz w:val="22"/>
    </w:rPr>
  </w:style>
  <w:style w:type="paragraph" w:styleId="842">
    <w:name w:val="Heading 7"/>
    <w:basedOn w:val="835"/>
    <w:next w:val="835"/>
    <w:link w:val="885"/>
    <w:uiPriority w:val="9"/>
    <w:unhideWhenUsed/>
    <w:qFormat/>
    <w:pPr>
      <w:keepLines/>
      <w:keepNext/>
      <w:spacing w:before="320" w:after="200"/>
      <w:outlineLvl w:val="6"/>
    </w:pPr>
    <w:rPr>
      <w:rFonts w:ascii="Arial" w:hAnsi="Arial" w:eastAsia="Arial" w:cs="Arial"/>
      <w:b/>
      <w:bCs/>
      <w:i/>
      <w:iCs/>
      <w:sz w:val="22"/>
    </w:rPr>
  </w:style>
  <w:style w:type="paragraph" w:styleId="843">
    <w:name w:val="Heading 8"/>
    <w:basedOn w:val="835"/>
    <w:next w:val="835"/>
    <w:link w:val="886"/>
    <w:uiPriority w:val="9"/>
    <w:unhideWhenUsed/>
    <w:qFormat/>
    <w:pPr>
      <w:keepLines/>
      <w:keepNext/>
      <w:spacing w:before="320" w:after="200"/>
      <w:outlineLvl w:val="7"/>
    </w:pPr>
    <w:rPr>
      <w:rFonts w:ascii="Arial" w:hAnsi="Arial" w:eastAsia="Arial" w:cs="Arial"/>
      <w:i/>
      <w:iCs/>
      <w:sz w:val="22"/>
    </w:rPr>
  </w:style>
  <w:style w:type="paragraph" w:styleId="844">
    <w:name w:val="Heading 9"/>
    <w:basedOn w:val="835"/>
    <w:next w:val="835"/>
    <w:link w:val="887"/>
    <w:uiPriority w:val="9"/>
    <w:unhideWhenUsed/>
    <w:qFormat/>
    <w:pPr>
      <w:keepLines/>
      <w:keepNext/>
      <w:spacing w:before="320" w:after="200"/>
      <w:outlineLvl w:val="8"/>
    </w:pPr>
    <w:rPr>
      <w:rFonts w:ascii="Arial" w:hAnsi="Arial" w:eastAsia="Arial" w:cs="Arial"/>
      <w:i/>
      <w:iCs/>
      <w:szCs w:val="21"/>
    </w:rPr>
  </w:style>
  <w:style w:type="character" w:styleId="845" w:default="1">
    <w:name w:val="Default Paragraph Font"/>
    <w:uiPriority w:val="1"/>
    <w:semiHidden/>
    <w:unhideWhenUsed/>
  </w:style>
  <w:style w:type="table" w:styleId="846" w:default="1">
    <w:name w:val="Normal Table"/>
    <w:uiPriority w:val="99"/>
    <w:semiHidden/>
    <w:unhideWhenUsed/>
    <w:tblPr>
      <w:tblCellMar>
        <w:left w:w="108" w:type="dxa"/>
        <w:top w:w="0" w:type="dxa"/>
        <w:right w:w="108" w:type="dxa"/>
        <w:bottom w:w="0" w:type="dxa"/>
      </w:tblCellMar>
    </w:tblPr>
  </w:style>
  <w:style w:type="paragraph" w:styleId="847">
    <w:name w:val="toc 7"/>
    <w:basedOn w:val="835"/>
    <w:next w:val="835"/>
    <w:uiPriority w:val="39"/>
    <w:unhideWhenUsed/>
    <w:qFormat/>
    <w:pPr>
      <w:ind w:left="1701"/>
      <w:spacing w:after="57"/>
    </w:pPr>
  </w:style>
  <w:style w:type="paragraph" w:styleId="848">
    <w:name w:val="Normal Indent"/>
    <w:basedOn w:val="835"/>
    <w:uiPriority w:val="0"/>
    <w:qFormat/>
    <w:pPr>
      <w:ind w:firstLine="420"/>
      <w:jc w:val="left"/>
    </w:pPr>
    <w:rPr>
      <w:rFonts w:asciiTheme="minorHAnsi" w:hAnsiTheme="minorHAnsi" w:cstheme="minorBidi"/>
      <w:sz w:val="24"/>
    </w:rPr>
  </w:style>
  <w:style w:type="paragraph" w:styleId="849">
    <w:name w:val="Caption"/>
    <w:basedOn w:val="835"/>
    <w:next w:val="83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50">
    <w:name w:val="annotation text"/>
    <w:basedOn w:val="835"/>
    <w:link w:val="1046"/>
    <w:uiPriority w:val="99"/>
    <w:semiHidden/>
    <w:unhideWhenUsed/>
    <w:qFormat/>
    <w:pPr>
      <w:jc w:val="left"/>
    </w:pPr>
  </w:style>
  <w:style w:type="paragraph" w:styleId="851">
    <w:name w:val="Body Text"/>
    <w:basedOn w:val="835"/>
    <w:next w:val="835"/>
    <w:uiPriority w:val="0"/>
    <w:qFormat/>
    <w:pPr>
      <w:spacing w:line="400" w:lineRule="exact"/>
    </w:pPr>
    <w:rPr>
      <w:rFonts w:ascii="楷体_GB2312" w:eastAsia="楷体_GB2312"/>
      <w:sz w:val="28"/>
      <w:szCs w:val="20"/>
    </w:rPr>
  </w:style>
  <w:style w:type="paragraph" w:styleId="852">
    <w:name w:val="Body Text Indent"/>
    <w:basedOn w:val="835"/>
    <w:uiPriority w:val="0"/>
    <w:qFormat/>
    <w:pPr>
      <w:ind w:firstLine="560"/>
      <w:spacing w:line="560" w:lineRule="exact"/>
    </w:pPr>
    <w:rPr>
      <w:rFonts w:ascii="宋体" w:hAnsi="宋体"/>
    </w:rPr>
  </w:style>
  <w:style w:type="paragraph" w:styleId="853">
    <w:name w:val="toc 5"/>
    <w:basedOn w:val="835"/>
    <w:next w:val="835"/>
    <w:uiPriority w:val="39"/>
    <w:unhideWhenUsed/>
    <w:qFormat/>
    <w:pPr>
      <w:ind w:left="1134"/>
      <w:spacing w:after="57"/>
    </w:pPr>
  </w:style>
  <w:style w:type="paragraph" w:styleId="854">
    <w:name w:val="toc 3"/>
    <w:basedOn w:val="835"/>
    <w:next w:val="835"/>
    <w:uiPriority w:val="39"/>
    <w:unhideWhenUsed/>
    <w:qFormat/>
    <w:pPr>
      <w:ind w:left="567"/>
      <w:spacing w:after="57"/>
    </w:pPr>
  </w:style>
  <w:style w:type="paragraph" w:styleId="855">
    <w:name w:val="toc 8"/>
    <w:basedOn w:val="835"/>
    <w:next w:val="835"/>
    <w:uiPriority w:val="39"/>
    <w:unhideWhenUsed/>
    <w:qFormat/>
    <w:pPr>
      <w:ind w:left="1984"/>
      <w:spacing w:after="57"/>
    </w:pPr>
  </w:style>
  <w:style w:type="paragraph" w:styleId="856">
    <w:name w:val="endnote text"/>
    <w:basedOn w:val="835"/>
    <w:link w:val="1025"/>
    <w:uiPriority w:val="99"/>
    <w:semiHidden/>
    <w:unhideWhenUsed/>
    <w:qFormat/>
    <w:rPr>
      <w:sz w:val="20"/>
    </w:rPr>
  </w:style>
  <w:style w:type="paragraph" w:styleId="857">
    <w:name w:val="Balloon Text"/>
    <w:basedOn w:val="835"/>
    <w:link w:val="1048"/>
    <w:uiPriority w:val="99"/>
    <w:semiHidden/>
    <w:unhideWhenUsed/>
    <w:qFormat/>
    <w:rPr>
      <w:sz w:val="18"/>
      <w:szCs w:val="18"/>
    </w:rPr>
  </w:style>
  <w:style w:type="paragraph" w:styleId="858">
    <w:name w:val="Footer"/>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859">
    <w:name w:val="envelope return"/>
    <w:basedOn w:val="835"/>
    <w:uiPriority w:val="99"/>
    <w:unhideWhenUsed/>
    <w:qFormat/>
    <w:rPr>
      <w:rFonts w:ascii="Arial" w:hAnsi="Arial"/>
      <w:szCs w:val="21"/>
    </w:rPr>
  </w:style>
  <w:style w:type="paragraph" w:styleId="860">
    <w:name w:val="Header"/>
    <w:basedOn w:val="835"/>
    <w:link w:val="896"/>
    <w:uiPriority w:val="99"/>
    <w:unhideWhenUsed/>
    <w:qFormat/>
    <w:pPr>
      <w:tabs>
        <w:tab w:val="center" w:pos="7143" w:leader="none"/>
        <w:tab w:val="right" w:pos="14287" w:leader="none"/>
      </w:tabs>
    </w:pPr>
  </w:style>
  <w:style w:type="paragraph" w:styleId="861">
    <w:name w:val="toc 1"/>
    <w:basedOn w:val="835"/>
    <w:next w:val="835"/>
    <w:uiPriority w:val="39"/>
    <w:unhideWhenUsed/>
    <w:qFormat/>
    <w:pPr>
      <w:spacing w:after="57"/>
    </w:pPr>
  </w:style>
  <w:style w:type="paragraph" w:styleId="862">
    <w:name w:val="toc 4"/>
    <w:basedOn w:val="835"/>
    <w:next w:val="835"/>
    <w:uiPriority w:val="39"/>
    <w:unhideWhenUsed/>
    <w:qFormat/>
    <w:pPr>
      <w:ind w:left="850"/>
      <w:spacing w:after="57"/>
    </w:pPr>
  </w:style>
  <w:style w:type="paragraph" w:styleId="863">
    <w:name w:val="Subtitle"/>
    <w:basedOn w:val="835"/>
    <w:next w:val="835"/>
    <w:link w:val="891"/>
    <w:uiPriority w:val="11"/>
    <w:qFormat/>
    <w:pPr>
      <w:spacing w:before="200" w:after="200"/>
    </w:pPr>
    <w:rPr>
      <w:sz w:val="24"/>
      <w:szCs w:val="24"/>
    </w:rPr>
  </w:style>
  <w:style w:type="paragraph" w:styleId="864">
    <w:name w:val="footnote text"/>
    <w:basedOn w:val="835"/>
    <w:link w:val="1024"/>
    <w:uiPriority w:val="99"/>
    <w:semiHidden/>
    <w:unhideWhenUsed/>
    <w:qFormat/>
    <w:pPr>
      <w:spacing w:after="40"/>
    </w:pPr>
    <w:rPr>
      <w:sz w:val="18"/>
    </w:rPr>
  </w:style>
  <w:style w:type="paragraph" w:styleId="865">
    <w:name w:val="toc 6"/>
    <w:basedOn w:val="835"/>
    <w:next w:val="835"/>
    <w:uiPriority w:val="39"/>
    <w:unhideWhenUsed/>
    <w:qFormat/>
    <w:pPr>
      <w:ind w:left="1417"/>
      <w:spacing w:after="57"/>
    </w:pPr>
  </w:style>
  <w:style w:type="paragraph" w:styleId="866">
    <w:name w:val="table of figures"/>
    <w:basedOn w:val="835"/>
    <w:next w:val="835"/>
    <w:uiPriority w:val="99"/>
    <w:unhideWhenUsed/>
    <w:qFormat/>
  </w:style>
  <w:style w:type="paragraph" w:styleId="867">
    <w:name w:val="toc 2"/>
    <w:basedOn w:val="835"/>
    <w:next w:val="835"/>
    <w:uiPriority w:val="39"/>
    <w:unhideWhenUsed/>
    <w:qFormat/>
    <w:pPr>
      <w:ind w:left="283"/>
      <w:spacing w:after="57"/>
    </w:pPr>
  </w:style>
  <w:style w:type="paragraph" w:styleId="868">
    <w:name w:val="toc 9"/>
    <w:basedOn w:val="835"/>
    <w:next w:val="835"/>
    <w:uiPriority w:val="39"/>
    <w:unhideWhenUsed/>
    <w:qFormat/>
    <w:pPr>
      <w:ind w:left="2268"/>
      <w:spacing w:after="57"/>
    </w:pPr>
  </w:style>
  <w:style w:type="paragraph" w:styleId="869">
    <w:name w:val="Normal (Web)"/>
    <w:basedOn w:val="835"/>
    <w:uiPriority w:val="99"/>
    <w:semiHidden/>
    <w:unhideWhenUsed/>
    <w:qFormat/>
    <w:rPr>
      <w:sz w:val="24"/>
    </w:rPr>
  </w:style>
  <w:style w:type="paragraph" w:styleId="870">
    <w:name w:val="Title"/>
    <w:basedOn w:val="835"/>
    <w:next w:val="835"/>
    <w:link w:val="890"/>
    <w:uiPriority w:val="10"/>
    <w:qFormat/>
    <w:pPr>
      <w:contextualSpacing/>
      <w:spacing w:before="300" w:after="200"/>
    </w:pPr>
    <w:rPr>
      <w:sz w:val="48"/>
      <w:szCs w:val="48"/>
    </w:rPr>
  </w:style>
  <w:style w:type="paragraph" w:styleId="871">
    <w:name w:val="annotation subject"/>
    <w:basedOn w:val="850"/>
    <w:next w:val="850"/>
    <w:link w:val="1047"/>
    <w:uiPriority w:val="99"/>
    <w:semiHidden/>
    <w:unhideWhenUsed/>
    <w:qFormat/>
    <w:rPr>
      <w:b/>
      <w:bCs/>
    </w:rPr>
  </w:style>
  <w:style w:type="paragraph" w:styleId="872">
    <w:name w:val="Body Text First Indent 2"/>
    <w:basedOn w:val="852"/>
    <w:uiPriority w:val="99"/>
    <w:unhideWhenUsed/>
    <w:qFormat/>
    <w:pPr>
      <w:ind w:firstLine="420"/>
    </w:pPr>
  </w:style>
  <w:style w:type="table" w:styleId="87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4">
    <w:name w:val="endnote reference"/>
    <w:basedOn w:val="845"/>
    <w:uiPriority w:val="99"/>
    <w:semiHidden/>
    <w:unhideWhenUsed/>
    <w:qFormat/>
    <w:rPr>
      <w:vertAlign w:val="superscript"/>
    </w:rPr>
  </w:style>
  <w:style w:type="character" w:styleId="875">
    <w:name w:val="Hyperlink"/>
    <w:uiPriority w:val="99"/>
    <w:unhideWhenUsed/>
    <w:qFormat/>
    <w:rPr>
      <w:color w:val="0026e5" w:themeColor="hyperlink"/>
      <w:u w:val="single"/>
      <w14:textFill>
        <w14:solidFill>
          <w14:schemeClr w14:val="hlink"/>
        </w14:solidFill>
      </w14:textFill>
    </w:rPr>
  </w:style>
  <w:style w:type="character" w:styleId="876">
    <w:name w:val="annotation reference"/>
    <w:basedOn w:val="845"/>
    <w:uiPriority w:val="99"/>
    <w:semiHidden/>
    <w:unhideWhenUsed/>
    <w:qFormat/>
    <w:rPr>
      <w:sz w:val="21"/>
      <w:szCs w:val="21"/>
    </w:rPr>
  </w:style>
  <w:style w:type="character" w:styleId="877">
    <w:name w:val="footnote reference"/>
    <w:basedOn w:val="845"/>
    <w:uiPriority w:val="99"/>
    <w:unhideWhenUsed/>
    <w:qFormat/>
    <w:rPr>
      <w:vertAlign w:val="superscript"/>
    </w:rPr>
  </w:style>
  <w:style w:type="paragraph" w:styleId="878" w:customStyle="1">
    <w:name w:val="段"/>
    <w:next w:val="835"/>
    <w:uiPriority w:val="0"/>
    <w:qFormat/>
    <w:pPr>
      <w:ind w:firstLine="200"/>
      <w:jc w:val="both"/>
    </w:pPr>
    <w:rPr>
      <w:rFonts w:ascii="宋体" w:hAnsi="Times New Roman" w:eastAsia="宋体" w:cs="Times New Roman"/>
      <w:sz w:val="21"/>
      <w:szCs w:val="22"/>
      <w:lang w:val="en-US" w:eastAsia="zh-CN" w:bidi="ar-SA"/>
    </w:rPr>
  </w:style>
  <w:style w:type="character" w:styleId="879" w:customStyle="1">
    <w:name w:val="标题 1 Char"/>
    <w:basedOn w:val="845"/>
    <w:link w:val="836"/>
    <w:uiPriority w:val="9"/>
    <w:qFormat/>
    <w:rPr>
      <w:rFonts w:ascii="Arial" w:hAnsi="Arial" w:eastAsia="Arial" w:cs="Arial"/>
      <w:sz w:val="40"/>
      <w:szCs w:val="40"/>
    </w:rPr>
  </w:style>
  <w:style w:type="character" w:styleId="880" w:customStyle="1">
    <w:name w:val="标题 2 Char"/>
    <w:basedOn w:val="845"/>
    <w:link w:val="837"/>
    <w:uiPriority w:val="9"/>
    <w:qFormat/>
    <w:rPr>
      <w:rFonts w:ascii="Arial" w:hAnsi="Arial" w:eastAsia="Arial" w:cs="Arial"/>
      <w:sz w:val="34"/>
    </w:rPr>
  </w:style>
  <w:style w:type="character" w:styleId="881" w:customStyle="1">
    <w:name w:val="标题 3 Char"/>
    <w:basedOn w:val="845"/>
    <w:link w:val="838"/>
    <w:uiPriority w:val="9"/>
    <w:qFormat/>
    <w:rPr>
      <w:rFonts w:ascii="Arial" w:hAnsi="Arial" w:eastAsia="Arial" w:cs="Arial"/>
      <w:sz w:val="30"/>
      <w:szCs w:val="30"/>
    </w:rPr>
  </w:style>
  <w:style w:type="character" w:styleId="882" w:customStyle="1">
    <w:name w:val="标题 4 Char"/>
    <w:basedOn w:val="845"/>
    <w:link w:val="839"/>
    <w:uiPriority w:val="9"/>
    <w:qFormat/>
    <w:rPr>
      <w:rFonts w:ascii="Arial" w:hAnsi="Arial" w:eastAsia="Arial" w:cs="Arial"/>
      <w:b/>
      <w:bCs/>
      <w:sz w:val="26"/>
      <w:szCs w:val="26"/>
    </w:rPr>
  </w:style>
  <w:style w:type="character" w:styleId="883" w:customStyle="1">
    <w:name w:val="标题 5 Char"/>
    <w:basedOn w:val="845"/>
    <w:link w:val="840"/>
    <w:uiPriority w:val="9"/>
    <w:qFormat/>
    <w:rPr>
      <w:rFonts w:ascii="Arial" w:hAnsi="Arial" w:eastAsia="Arial" w:cs="Arial"/>
      <w:b/>
      <w:bCs/>
      <w:sz w:val="24"/>
      <w:szCs w:val="24"/>
    </w:rPr>
  </w:style>
  <w:style w:type="character" w:styleId="884" w:customStyle="1">
    <w:name w:val="标题 6 Char"/>
    <w:basedOn w:val="845"/>
    <w:link w:val="841"/>
    <w:uiPriority w:val="9"/>
    <w:qFormat/>
    <w:rPr>
      <w:rFonts w:ascii="Arial" w:hAnsi="Arial" w:eastAsia="Arial" w:cs="Arial"/>
      <w:b/>
      <w:bCs/>
      <w:sz w:val="22"/>
      <w:szCs w:val="22"/>
    </w:rPr>
  </w:style>
  <w:style w:type="character" w:styleId="885" w:customStyle="1">
    <w:name w:val="标题 7 Char"/>
    <w:basedOn w:val="845"/>
    <w:link w:val="842"/>
    <w:uiPriority w:val="9"/>
    <w:qFormat/>
    <w:rPr>
      <w:rFonts w:ascii="Arial" w:hAnsi="Arial" w:eastAsia="Arial" w:cs="Arial"/>
      <w:b/>
      <w:bCs/>
      <w:i/>
      <w:iCs/>
      <w:sz w:val="22"/>
      <w:szCs w:val="22"/>
    </w:rPr>
  </w:style>
  <w:style w:type="character" w:styleId="886" w:customStyle="1">
    <w:name w:val="标题 8 Char"/>
    <w:basedOn w:val="845"/>
    <w:link w:val="843"/>
    <w:uiPriority w:val="9"/>
    <w:qFormat/>
    <w:rPr>
      <w:rFonts w:ascii="Arial" w:hAnsi="Arial" w:eastAsia="Arial" w:cs="Arial"/>
      <w:i/>
      <w:iCs/>
      <w:sz w:val="22"/>
      <w:szCs w:val="22"/>
    </w:rPr>
  </w:style>
  <w:style w:type="character" w:styleId="887" w:customStyle="1">
    <w:name w:val="标题 9 Char"/>
    <w:basedOn w:val="845"/>
    <w:link w:val="844"/>
    <w:uiPriority w:val="9"/>
    <w:qFormat/>
    <w:rPr>
      <w:rFonts w:ascii="Arial" w:hAnsi="Arial" w:eastAsia="Arial" w:cs="Arial"/>
      <w:i/>
      <w:iCs/>
      <w:sz w:val="21"/>
      <w:szCs w:val="21"/>
    </w:rPr>
  </w:style>
  <w:style w:type="paragraph" w:styleId="888">
    <w:name w:val="List Paragraph"/>
    <w:basedOn w:val="835"/>
    <w:uiPriority w:val="34"/>
    <w:qFormat/>
    <w:pPr>
      <w:contextualSpacing/>
      <w:ind w:left="720"/>
    </w:pPr>
  </w:style>
  <w:style w:type="paragraph" w:styleId="889">
    <w:name w:val="No Spacing"/>
    <w:uiPriority w:val="1"/>
    <w:qFormat/>
    <w:rPr>
      <w:rFonts w:asciiTheme="minorHAnsi" w:hAnsiTheme="minorHAnsi" w:eastAsiaTheme="minorEastAsia" w:cstheme="minorBidi"/>
      <w:lang w:val="en-US" w:eastAsia="zh-CN" w:bidi="ar-SA"/>
    </w:rPr>
  </w:style>
  <w:style w:type="character" w:styleId="890" w:customStyle="1">
    <w:name w:val="标题 Char"/>
    <w:basedOn w:val="845"/>
    <w:link w:val="870"/>
    <w:uiPriority w:val="10"/>
    <w:qFormat/>
    <w:rPr>
      <w:sz w:val="48"/>
      <w:szCs w:val="48"/>
    </w:rPr>
  </w:style>
  <w:style w:type="character" w:styleId="891" w:customStyle="1">
    <w:name w:val="副标题 Char"/>
    <w:basedOn w:val="845"/>
    <w:link w:val="863"/>
    <w:uiPriority w:val="11"/>
    <w:qFormat/>
    <w:rPr>
      <w:sz w:val="24"/>
      <w:szCs w:val="24"/>
    </w:rPr>
  </w:style>
  <w:style w:type="paragraph" w:styleId="892">
    <w:name w:val="Quote"/>
    <w:basedOn w:val="835"/>
    <w:next w:val="835"/>
    <w:link w:val="893"/>
    <w:uiPriority w:val="29"/>
    <w:qFormat/>
    <w:pPr>
      <w:ind w:left="720" w:right="720"/>
    </w:pPr>
    <w:rPr>
      <w:i/>
    </w:rPr>
  </w:style>
  <w:style w:type="character" w:styleId="893" w:customStyle="1">
    <w:name w:val="引用 Char"/>
    <w:link w:val="892"/>
    <w:uiPriority w:val="29"/>
    <w:qFormat/>
    <w:rPr>
      <w:i/>
    </w:rPr>
  </w:style>
  <w:style w:type="paragraph" w:styleId="894">
    <w:name w:val="Intense Quote"/>
    <w:basedOn w:val="835"/>
    <w:next w:val="835"/>
    <w:link w:val="8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customStyle="1">
    <w:name w:val="明显引用 Char"/>
    <w:link w:val="894"/>
    <w:uiPriority w:val="30"/>
    <w:qFormat/>
    <w:rPr>
      <w:i/>
    </w:rPr>
  </w:style>
  <w:style w:type="character" w:styleId="896" w:customStyle="1">
    <w:name w:val="页眉 Char"/>
    <w:basedOn w:val="845"/>
    <w:link w:val="860"/>
    <w:uiPriority w:val="99"/>
    <w:qFormat/>
  </w:style>
  <w:style w:type="character" w:styleId="897" w:customStyle="1">
    <w:name w:val="Footer Char"/>
    <w:basedOn w:val="845"/>
    <w:uiPriority w:val="99"/>
    <w:qFormat/>
  </w:style>
  <w:style w:type="character" w:styleId="898" w:customStyle="1">
    <w:name w:val="Caption Char"/>
    <w:uiPriority w:val="99"/>
    <w:qFormat/>
  </w:style>
  <w:style w:type="table" w:styleId="899" w:customStyle="1">
    <w:name w:val="Table Grid Light"/>
    <w:basedOn w:val="84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0" w:customStyle="1">
    <w:name w:val="无格式表格 11"/>
    <w:basedOn w:val="84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无格式表格 21"/>
    <w:basedOn w:val="84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无格式表格 31"/>
    <w:basedOn w:val="84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customStyle="1">
    <w:name w:val="无格式表格 41"/>
    <w:basedOn w:val="84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customStyle="1">
    <w:name w:val="无格式表格 51"/>
    <w:basedOn w:val="84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5" w:customStyle="1">
    <w:name w:val="网格表 1 浅色1"/>
    <w:basedOn w:val="84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1"/>
    <w:basedOn w:val="846"/>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2"/>
    <w:basedOn w:val="84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3"/>
    <w:basedOn w:val="84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4"/>
    <w:basedOn w:val="84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5"/>
    <w:basedOn w:val="84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6"/>
    <w:basedOn w:val="84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12" w:customStyle="1">
    <w:name w:val="网格表 21"/>
    <w:basedOn w:val="8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3" w:customStyle="1">
    <w:name w:val="Grid Table 2 - Accent 1"/>
    <w:basedOn w:val="84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14" w:customStyle="1">
    <w:name w:val="Grid Table 2 - Accent 2"/>
    <w:basedOn w:val="846"/>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15" w:customStyle="1">
    <w:name w:val="Grid Table 2 - Accent 3"/>
    <w:basedOn w:val="846"/>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16" w:customStyle="1">
    <w:name w:val="Grid Table 2 - Accent 4"/>
    <w:basedOn w:val="84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17" w:customStyle="1">
    <w:name w:val="Grid Table 2 - Accent 5"/>
    <w:basedOn w:val="846"/>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18" w:customStyle="1">
    <w:name w:val="Grid Table 2 - Accent 6"/>
    <w:basedOn w:val="846"/>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19" w:customStyle="1">
    <w:name w:val="网格表 31"/>
    <w:basedOn w:val="8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1"/>
    <w:basedOn w:val="84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2"/>
    <w:basedOn w:val="846"/>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3"/>
    <w:basedOn w:val="846"/>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4"/>
    <w:basedOn w:val="84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5"/>
    <w:basedOn w:val="846"/>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6"/>
    <w:basedOn w:val="846"/>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网格表 41"/>
    <w:basedOn w:val="84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customStyle="1">
    <w:name w:val="Grid Table 4 - Accent 1"/>
    <w:basedOn w:val="846"/>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28" w:customStyle="1">
    <w:name w:val="Grid Table 4 - Accent 2"/>
    <w:basedOn w:val="846"/>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29" w:customStyle="1">
    <w:name w:val="Grid Table 4 - Accent 3"/>
    <w:basedOn w:val="846"/>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30" w:customStyle="1">
    <w:name w:val="Grid Table 4 - Accent 4"/>
    <w:basedOn w:val="846"/>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31" w:customStyle="1">
    <w:name w:val="Grid Table 4 - Accent 5"/>
    <w:basedOn w:val="846"/>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32" w:customStyle="1">
    <w:name w:val="Grid Table 4 - Accent 6"/>
    <w:basedOn w:val="846"/>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33" w:customStyle="1">
    <w:name w:val="网格表 5 深色1"/>
    <w:basedOn w:val="8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4" w:customStyle="1">
    <w:name w:val="Grid Table 5 Dark- Accent 1"/>
    <w:basedOn w:val="8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35" w:customStyle="1">
    <w:name w:val="Grid Table 5 Dark - Accent 2"/>
    <w:basedOn w:val="8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36" w:customStyle="1">
    <w:name w:val="Grid Table 5 Dark - Accent 3"/>
    <w:basedOn w:val="8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37" w:customStyle="1">
    <w:name w:val="Grid Table 5 Dark- Accent 4"/>
    <w:basedOn w:val="8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38" w:customStyle="1">
    <w:name w:val="Grid Table 5 Dark - Accent 5"/>
    <w:basedOn w:val="8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39" w:customStyle="1">
    <w:name w:val="Grid Table 5 Dark - Accent 6"/>
    <w:basedOn w:val="8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40" w:customStyle="1">
    <w:name w:val="网格表 6 彩色1"/>
    <w:basedOn w:val="84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1" w:customStyle="1">
    <w:name w:val="Grid Table 6 Colorful - Accent 1"/>
    <w:basedOn w:val="846"/>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42" w:customStyle="1">
    <w:name w:val="Grid Table 6 Colorful - Accent 2"/>
    <w:basedOn w:val="846"/>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43" w:customStyle="1">
    <w:name w:val="Grid Table 6 Colorful - Accent 3"/>
    <w:basedOn w:val="846"/>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944" w:customStyle="1">
    <w:name w:val="Grid Table 6 Colorful - Accent 4"/>
    <w:basedOn w:val="84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45" w:customStyle="1">
    <w:name w:val="Grid Table 6 Colorful - Accent 5"/>
    <w:basedOn w:val="846"/>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6" w:customStyle="1">
    <w:name w:val="Grid Table 6 Colorful - Accent 6"/>
    <w:basedOn w:val="846"/>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7" w:customStyle="1">
    <w:name w:val="网格表 7 彩色1"/>
    <w:basedOn w:val="84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Grid Table 7 Colorful - Accent 1"/>
    <w:basedOn w:val="846"/>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49" w:customStyle="1">
    <w:name w:val="Grid Table 7 Colorful - Accent 2"/>
    <w:basedOn w:val="846"/>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50" w:customStyle="1">
    <w:name w:val="Grid Table 7 Colorful - Accent 3"/>
    <w:basedOn w:val="846"/>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51" w:customStyle="1">
    <w:name w:val="Grid Table 7 Colorful - Accent 4"/>
    <w:basedOn w:val="846"/>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52" w:customStyle="1">
    <w:name w:val="Grid Table 7 Colorful - Accent 5"/>
    <w:basedOn w:val="846"/>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53" w:customStyle="1">
    <w:name w:val="Grid Table 7 Colorful - Accent 6"/>
    <w:basedOn w:val="846"/>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54" w:customStyle="1">
    <w:name w:val="清单表 1 浅色1"/>
    <w:basedOn w:val="84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customStyle="1">
    <w:name w:val="List Table 1 Light - Accent 1"/>
    <w:basedOn w:val="846"/>
    <w:uiPriority w:val="99"/>
    <w:qFormat/>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56" w:customStyle="1">
    <w:name w:val="List Table 1 Light - Accent 2"/>
    <w:basedOn w:val="846"/>
    <w:uiPriority w:val="99"/>
    <w:qFormat/>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57" w:customStyle="1">
    <w:name w:val="List Table 1 Light - Accent 3"/>
    <w:basedOn w:val="846"/>
    <w:uiPriority w:val="99"/>
    <w:qFormat/>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58" w:customStyle="1">
    <w:name w:val="List Table 1 Light - Accent 4"/>
    <w:basedOn w:val="846"/>
    <w:uiPriority w:val="99"/>
    <w:qFormat/>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59" w:customStyle="1">
    <w:name w:val="List Table 1 Light - Accent 5"/>
    <w:basedOn w:val="846"/>
    <w:uiPriority w:val="99"/>
    <w:qFormat/>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60" w:customStyle="1">
    <w:name w:val="List Table 1 Light - Accent 6"/>
    <w:basedOn w:val="846"/>
    <w:uiPriority w:val="99"/>
    <w:qFormat/>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61" w:customStyle="1">
    <w:name w:val="清单表 21"/>
    <w:basedOn w:val="84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2" w:customStyle="1">
    <w:name w:val="List Table 2 - Accent 1"/>
    <w:basedOn w:val="846"/>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63" w:customStyle="1">
    <w:name w:val="List Table 2 - Accent 2"/>
    <w:basedOn w:val="846"/>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64" w:customStyle="1">
    <w:name w:val="List Table 2 - Accent 3"/>
    <w:basedOn w:val="846"/>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65" w:customStyle="1">
    <w:name w:val="List Table 2 - Accent 4"/>
    <w:basedOn w:val="846"/>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66" w:customStyle="1">
    <w:name w:val="List Table 2 - Accent 5"/>
    <w:basedOn w:val="846"/>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67" w:customStyle="1">
    <w:name w:val="List Table 2 - Accent 6"/>
    <w:basedOn w:val="846"/>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68" w:customStyle="1">
    <w:name w:val="清单表 31"/>
    <w:basedOn w:val="8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3 - Accent 1"/>
    <w:basedOn w:val="846"/>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70" w:customStyle="1">
    <w:name w:val="List Table 3 - Accent 2"/>
    <w:basedOn w:val="846"/>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71" w:customStyle="1">
    <w:name w:val="List Table 3 - Accent 3"/>
    <w:basedOn w:val="846"/>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72" w:customStyle="1">
    <w:name w:val="List Table 3 - Accent 4"/>
    <w:basedOn w:val="84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73" w:customStyle="1">
    <w:name w:val="List Table 3 - Accent 5"/>
    <w:basedOn w:val="846"/>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74" w:customStyle="1">
    <w:name w:val="List Table 3 - Accent 6"/>
    <w:basedOn w:val="846"/>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75" w:customStyle="1">
    <w:name w:val="清单表 41"/>
    <w:basedOn w:val="8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4 - Accent 1"/>
    <w:basedOn w:val="846"/>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77" w:customStyle="1">
    <w:name w:val="List Table 4 - Accent 2"/>
    <w:basedOn w:val="846"/>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78" w:customStyle="1">
    <w:name w:val="List Table 4 - Accent 3"/>
    <w:basedOn w:val="846"/>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79" w:customStyle="1">
    <w:name w:val="List Table 4 - Accent 4"/>
    <w:basedOn w:val="846"/>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80" w:customStyle="1">
    <w:name w:val="List Table 4 - Accent 5"/>
    <w:basedOn w:val="846"/>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81" w:customStyle="1">
    <w:name w:val="List Table 4 - Accent 6"/>
    <w:basedOn w:val="846"/>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82" w:customStyle="1">
    <w:name w:val="清单表 5 深色1"/>
    <w:basedOn w:val="84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1"/>
    <w:basedOn w:val="846"/>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2"/>
    <w:basedOn w:val="846"/>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3"/>
    <w:basedOn w:val="846"/>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4"/>
    <w:basedOn w:val="846"/>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5"/>
    <w:basedOn w:val="846"/>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6"/>
    <w:basedOn w:val="846"/>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清单表 6 彩色1"/>
    <w:basedOn w:val="84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0" w:customStyle="1">
    <w:name w:val="List Table 6 Colorful - Accent 1"/>
    <w:basedOn w:val="846"/>
    <w:uiPriority w:val="99"/>
    <w:qFormat/>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91" w:customStyle="1">
    <w:name w:val="List Table 6 Colorful - Accent 2"/>
    <w:basedOn w:val="846"/>
    <w:uiPriority w:val="99"/>
    <w:qFormat/>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92" w:customStyle="1">
    <w:name w:val="List Table 6 Colorful - Accent 3"/>
    <w:basedOn w:val="846"/>
    <w:uiPriority w:val="99"/>
    <w:qFormat/>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93" w:customStyle="1">
    <w:name w:val="List Table 6 Colorful - Accent 4"/>
    <w:basedOn w:val="846"/>
    <w:uiPriority w:val="99"/>
    <w:qFormat/>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94" w:customStyle="1">
    <w:name w:val="List Table 6 Colorful - Accent 5"/>
    <w:basedOn w:val="846"/>
    <w:uiPriority w:val="99"/>
    <w:qFormat/>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95" w:customStyle="1">
    <w:name w:val="List Table 6 Colorful - Accent 6"/>
    <w:basedOn w:val="846"/>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96" w:customStyle="1">
    <w:name w:val="清单表 7 彩色1"/>
    <w:basedOn w:val="84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7" w:customStyle="1">
    <w:name w:val="List Table 7 Colorful - Accent 1"/>
    <w:basedOn w:val="846"/>
    <w:uiPriority w:val="99"/>
    <w:qFormat/>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98" w:customStyle="1">
    <w:name w:val="List Table 7 Colorful - Accent 2"/>
    <w:basedOn w:val="846"/>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99" w:customStyle="1">
    <w:name w:val="List Table 7 Colorful - Accent 3"/>
    <w:basedOn w:val="846"/>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00" w:customStyle="1">
    <w:name w:val="List Table 7 Colorful - Accent 4"/>
    <w:basedOn w:val="846"/>
    <w:uiPriority w:val="99"/>
    <w:qFormat/>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01" w:customStyle="1">
    <w:name w:val="List Table 7 Colorful - Accent 5"/>
    <w:basedOn w:val="846"/>
    <w:uiPriority w:val="99"/>
    <w:qFormat/>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02" w:customStyle="1">
    <w:name w:val="List Table 7 Colorful - Accent 6"/>
    <w:basedOn w:val="846"/>
    <w:uiPriority w:val="99"/>
    <w:qFormat/>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03" w:customStyle="1">
    <w:name w:val="Lined - Accent"/>
    <w:basedOn w:val="84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Lined - Accent 1"/>
    <w:basedOn w:val="84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05" w:customStyle="1">
    <w:name w:val="Lined - Accent 2"/>
    <w:basedOn w:val="84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06" w:customStyle="1">
    <w:name w:val="Lined - Accent 3"/>
    <w:basedOn w:val="84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07" w:customStyle="1">
    <w:name w:val="Lined - Accent 4"/>
    <w:basedOn w:val="84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08" w:customStyle="1">
    <w:name w:val="Lined - Accent 5"/>
    <w:basedOn w:val="84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09" w:customStyle="1">
    <w:name w:val="Lined - Accent 6"/>
    <w:basedOn w:val="84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10" w:customStyle="1">
    <w:name w:val="Bordered &amp; Lined - Accent"/>
    <w:basedOn w:val="84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Bordered &amp; Lined - Accent 1"/>
    <w:basedOn w:val="846"/>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12" w:customStyle="1">
    <w:name w:val="Bordered &amp; Lined - Accent 2"/>
    <w:basedOn w:val="846"/>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13" w:customStyle="1">
    <w:name w:val="Bordered &amp; Lined - Accent 3"/>
    <w:basedOn w:val="846"/>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14" w:customStyle="1">
    <w:name w:val="Bordered &amp; Lined - Accent 4"/>
    <w:basedOn w:val="846"/>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15" w:customStyle="1">
    <w:name w:val="Bordered &amp; Lined - Accent 5"/>
    <w:basedOn w:val="846"/>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6" w:customStyle="1">
    <w:name w:val="Bordered &amp; Lined - Accent 6"/>
    <w:basedOn w:val="846"/>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17" w:customStyle="1">
    <w:name w:val="Bordered"/>
    <w:basedOn w:val="84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8" w:customStyle="1">
    <w:name w:val="Bordered - Accent 1"/>
    <w:basedOn w:val="846"/>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19" w:customStyle="1">
    <w:name w:val="Bordered - Accent 2"/>
    <w:basedOn w:val="84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20" w:customStyle="1">
    <w:name w:val="Bordered - Accent 3"/>
    <w:basedOn w:val="84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21" w:customStyle="1">
    <w:name w:val="Bordered - Accent 4"/>
    <w:basedOn w:val="84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22" w:customStyle="1">
    <w:name w:val="Bordered - Accent 5"/>
    <w:basedOn w:val="84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23" w:customStyle="1">
    <w:name w:val="Bordered - Accent 6"/>
    <w:basedOn w:val="84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24" w:customStyle="1">
    <w:name w:val="脚注文本 Char"/>
    <w:link w:val="864"/>
    <w:uiPriority w:val="99"/>
    <w:qFormat/>
    <w:rPr>
      <w:sz w:val="18"/>
    </w:rPr>
  </w:style>
  <w:style w:type="character" w:styleId="1025" w:customStyle="1">
    <w:name w:val="尾注文本 Char"/>
    <w:link w:val="856"/>
    <w:uiPriority w:val="99"/>
    <w:qFormat/>
    <w:rPr>
      <w:sz w:val="20"/>
    </w:rPr>
  </w:style>
  <w:style w:type="paragraph" w:styleId="1026" w:customStyle="1">
    <w:name w:val="TOC 标题1"/>
    <w:uiPriority w:val="39"/>
    <w:unhideWhenUsed/>
    <w:qFormat/>
    <w:rPr>
      <w:rFonts w:asciiTheme="minorHAnsi" w:hAnsiTheme="minorHAnsi" w:eastAsiaTheme="minorEastAsia" w:cstheme="minorBidi"/>
      <w:lang w:val="en-US" w:eastAsia="zh-CN" w:bidi="ar-SA"/>
    </w:rPr>
  </w:style>
  <w:style w:type="paragraph" w:styleId="1027" w:customStyle="1">
    <w:name w:val="批注文字1"/>
    <w:basedOn w:val="835"/>
    <w:uiPriority w:val="0"/>
    <w:qFormat/>
    <w:pPr>
      <w:jc w:val="left"/>
    </w:pPr>
  </w:style>
  <w:style w:type="paragraph" w:styleId="1028" w:customStyle="1">
    <w:name w:val="首行缩进"/>
    <w:basedOn w:val="835"/>
    <w:uiPriority w:val="0"/>
    <w:qFormat/>
    <w:pPr>
      <w:ind w:firstLine="480"/>
    </w:pPr>
    <w:rPr>
      <w:lang w:val="zh-CN"/>
    </w:rPr>
  </w:style>
  <w:style w:type="paragraph" w:styleId="1029" w:customStyle="1">
    <w:name w:val="正文缩进1"/>
    <w:basedOn w:val="835"/>
    <w:next w:val="835"/>
    <w:uiPriority w:val="0"/>
    <w:qFormat/>
    <w:pPr>
      <w:ind w:firstLine="420"/>
      <w:jc w:val="left"/>
    </w:pPr>
    <w:rPr>
      <w:rFonts w:eastAsia="楷体_GB2312"/>
      <w:sz w:val="24"/>
      <w:szCs w:val="20"/>
    </w:rPr>
  </w:style>
  <w:style w:type="paragraph" w:styleId="1030" w:customStyle="1">
    <w:name w:val="正文文本缩进 31"/>
    <w:basedOn w:val="835"/>
    <w:uiPriority w:val="0"/>
    <w:qFormat/>
    <w:pPr>
      <w:ind w:left="420"/>
    </w:pPr>
    <w:rPr>
      <w:sz w:val="16"/>
      <w:szCs w:val="20"/>
    </w:rPr>
  </w:style>
  <w:style w:type="character" w:styleId="1031" w:customStyle="1">
    <w:name w:val="超链接1"/>
    <w:uiPriority w:val="99"/>
    <w:qFormat/>
    <w:rPr>
      <w:color w:val="333333"/>
      <w:u w:val="none"/>
    </w:rPr>
  </w:style>
  <w:style w:type="paragraph" w:styleId="1032" w:customStyle="1">
    <w:name w:val="正文文本缩进1"/>
    <w:basedOn w:val="835"/>
    <w:next w:val="835"/>
    <w:uiPriority w:val="0"/>
    <w:qFormat/>
    <w:pPr>
      <w:ind w:left="420"/>
      <w:spacing w:after="120"/>
    </w:pPr>
  </w:style>
  <w:style w:type="paragraph" w:styleId="1033" w:customStyle="1">
    <w:name w:val="正文首行缩进 21"/>
    <w:basedOn w:val="1032"/>
    <w:next w:val="835"/>
    <w:uiPriority w:val="99"/>
    <w:unhideWhenUsed/>
    <w:qFormat/>
    <w:pPr>
      <w:ind w:firstLine="420"/>
    </w:pPr>
  </w:style>
  <w:style w:type="paragraph" w:styleId="1034" w:customStyle="1">
    <w:name w:val="无间隔11"/>
    <w:basedOn w:val="835"/>
    <w:uiPriority w:val="0"/>
    <w:qFormat/>
    <w:pPr>
      <w:spacing w:line="400" w:lineRule="exact"/>
    </w:pPr>
    <w:rPr>
      <w:sz w:val="24"/>
    </w:rPr>
  </w:style>
  <w:style w:type="paragraph" w:styleId="1035" w:customStyle="1">
    <w:name w:val="正文文本11"/>
    <w:basedOn w:val="835"/>
    <w:uiPriority w:val="0"/>
    <w:unhideWhenUsed/>
    <w:qFormat/>
    <w:pPr>
      <w:spacing w:after="120"/>
    </w:pPr>
    <w:rPr>
      <w:sz w:val="20"/>
    </w:rPr>
  </w:style>
  <w:style w:type="paragraph" w:styleId="1036" w:customStyle="1">
    <w:name w:val="正文首行缩进1"/>
    <w:basedOn w:val="1035"/>
    <w:uiPriority w:val="0"/>
    <w:qFormat/>
    <w:pPr>
      <w:ind w:firstLine="420"/>
    </w:pPr>
  </w:style>
  <w:style w:type="paragraph" w:styleId="1037" w:customStyle="1">
    <w:name w:val="脚注文本1"/>
    <w:basedOn w:val="1038"/>
    <w:next w:val="1039"/>
    <w:uiPriority w:val="0"/>
    <w:qFormat/>
    <w:pPr>
      <w:jc w:val="left"/>
      <w:spacing w:line="312" w:lineRule="atLeast"/>
      <w:tabs>
        <w:tab w:val="left" w:pos="200" w:leader="none"/>
      </w:tabs>
    </w:pPr>
    <w:rPr>
      <w:rFonts w:ascii="Times New Roman" w:hAnsi="Times New Roman"/>
      <w:b w:val="0"/>
      <w:sz w:val="18"/>
    </w:rPr>
  </w:style>
  <w:style w:type="paragraph" w:styleId="1038" w:customStyle="1">
    <w:name w:val="标题 11"/>
    <w:basedOn w:val="835"/>
    <w:next w:val="835"/>
    <w:uiPriority w:val="0"/>
    <w:qFormat/>
    <w:pPr>
      <w:jc w:val="center"/>
      <w:keepNext/>
      <w:tabs>
        <w:tab w:val="left" w:pos="200" w:leader="none"/>
      </w:tabs>
      <w:outlineLvl w:val="0"/>
    </w:pPr>
    <w:rPr>
      <w:rFonts w:ascii="宋体" w:hAnsi="宋体"/>
      <w:b/>
      <w:sz w:val="36"/>
      <w:szCs w:val="20"/>
    </w:rPr>
  </w:style>
  <w:style w:type="paragraph" w:styleId="1039" w:customStyle="1">
    <w:name w:val="文本块1"/>
    <w:basedOn w:val="1038"/>
    <w:next w:val="835"/>
    <w:uiPriority w:val="0"/>
    <w:qFormat/>
    <w:pPr>
      <w:ind w:left="630" w:right="-609" w:firstLine="420"/>
      <w:spacing w:line="360" w:lineRule="auto"/>
    </w:pPr>
    <w:rPr>
      <w:rFonts w:hint="eastAsia" w:ascii="仿宋_GB2312" w:eastAsia="仿宋_GB2312"/>
    </w:rPr>
  </w:style>
  <w:style w:type="paragraph" w:styleId="1040" w:customStyle="1">
    <w:name w:val="表格字体"/>
    <w:basedOn w:val="835"/>
    <w:uiPriority w:val="0"/>
    <w:qFormat/>
    <w:pPr>
      <w:spacing w:line="400" w:lineRule="exact"/>
      <w:widowControl/>
    </w:pPr>
    <w:rPr>
      <w:rFonts w:hint="eastAsia" w:cs="宋体"/>
      <w:bCs/>
      <w:color w:val="000000"/>
      <w:sz w:val="24"/>
      <w:szCs w:val="18"/>
    </w:rPr>
  </w:style>
  <w:style w:type="paragraph" w:styleId="1041" w:customStyle="1">
    <w:name w:val="Default"/>
    <w:uiPriority w:val="0"/>
    <w:qFormat/>
    <w:pPr>
      <w:jc w:val="both"/>
      <w:spacing w:line="360" w:lineRule="auto"/>
      <w:widowControl w:val="off"/>
    </w:pPr>
    <w:rPr>
      <w:rFonts w:ascii="宋体" w:hAnsi="Times New Roman" w:eastAsia="宋体" w:cs="宋体"/>
      <w:color w:val="000000"/>
      <w:sz w:val="24"/>
      <w:szCs w:val="24"/>
      <w:lang w:val="en-US" w:eastAsia="zh-CN" w:bidi="ar-SA"/>
    </w:rPr>
  </w:style>
  <w:style w:type="paragraph" w:styleId="1042" w:customStyle="1">
    <w:name w:val="纯文本1"/>
    <w:basedOn w:val="835"/>
    <w:uiPriority w:val="0"/>
    <w:qFormat/>
    <w:rPr>
      <w:rFonts w:ascii="宋体" w:hAnsi="Courier New" w:eastAsia="楷体_GB2312"/>
      <w:sz w:val="28"/>
      <w:szCs w:val="20"/>
    </w:rPr>
  </w:style>
  <w:style w:type="paragraph" w:styleId="1043" w:customStyle="1">
    <w:name w:val="页眉1"/>
    <w:basedOn w:val="83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44" w:customStyle="1">
    <w:name w:val="页脚1"/>
    <w:basedOn w:val="835"/>
    <w:uiPriority w:val="99"/>
    <w:unhideWhenUsed/>
    <w:qFormat/>
    <w:pPr>
      <w:jc w:val="left"/>
      <w:tabs>
        <w:tab w:val="center" w:pos="4153" w:leader="none"/>
        <w:tab w:val="right" w:pos="8306" w:leader="none"/>
      </w:tabs>
    </w:pPr>
    <w:rPr>
      <w:sz w:val="18"/>
      <w:szCs w:val="18"/>
    </w:rPr>
  </w:style>
  <w:style w:type="paragraph" w:styleId="1045" w:customStyle="1">
    <w:name w:val="正文文本1"/>
    <w:basedOn w:val="835"/>
    <w:uiPriority w:val="0"/>
    <w:qFormat/>
    <w:pPr>
      <w:spacing w:line="400" w:lineRule="exact"/>
    </w:pPr>
    <w:rPr>
      <w:rFonts w:ascii="楷体_GB2312"/>
      <w:sz w:val="28"/>
    </w:rPr>
  </w:style>
  <w:style w:type="character" w:styleId="1046" w:customStyle="1">
    <w:name w:val="批注文字 Char"/>
    <w:basedOn w:val="845"/>
    <w:link w:val="850"/>
    <w:uiPriority w:val="99"/>
    <w:semiHidden/>
    <w:qFormat/>
    <w:rPr>
      <w:sz w:val="21"/>
      <w:szCs w:val="22"/>
    </w:rPr>
  </w:style>
  <w:style w:type="character" w:styleId="1047" w:customStyle="1">
    <w:name w:val="批注主题 Char"/>
    <w:basedOn w:val="1046"/>
    <w:link w:val="871"/>
    <w:uiPriority w:val="99"/>
    <w:semiHidden/>
    <w:qFormat/>
    <w:rPr>
      <w:b/>
      <w:bCs/>
      <w:sz w:val="21"/>
      <w:szCs w:val="22"/>
    </w:rPr>
  </w:style>
  <w:style w:type="character" w:styleId="1048" w:customStyle="1">
    <w:name w:val="批注框文本 Char"/>
    <w:basedOn w:val="845"/>
    <w:link w:val="857"/>
    <w:uiPriority w:val="99"/>
    <w:semiHidden/>
    <w:qFormat/>
    <w:rPr>
      <w:sz w:val="18"/>
      <w:szCs w:val="18"/>
    </w:rPr>
  </w:style>
  <w:style w:type="numbering" w:styleId="10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e5afc631-e765-437a-ac45-f074f35093f3</errorID>
      <errorWord>/）</errorWord>
      <group>L1_Punc</group>
      <groupName>标点问题</groupName>
      <ability>L2_Punc</ability>
      <abilityName>标点符号检查</abilityName>
      <candidateList>
        <item>）</item>
      </candidateList>
      <explain/>
      <paraID>35CD3D83</paraID>
      <start>33</start>
      <end>35</end>
      <status>unmodified</status>
      <modifiedWord/>
      <trackRevisions>false</trackRevisions>
    </reviewItem>
    <reviewItem>
      <errorID>80e3a102-1f4c-46be-84ae-42dee1087d0a</errorID>
      <errorWord>法律、法规</errorWord>
      <group>L1_Word</group>
      <groupName>字词问题</groupName>
      <ability>L2_Typo</ability>
      <abilityName>字词错误</abilityName>
      <candidateList>
        <item>法律法规</item>
      </candidateList>
      <explain/>
      <paraID>2FF684A2</paraID>
      <start>3</start>
      <end>8</end>
      <status>unmodified</status>
      <modifiedWord/>
      <trackRevisions>false</trackRevisions>
    </reviewItem>
    <reviewItem>
      <errorID>1a7d8c07-66bd-4922-aa53-f132dd9c626a</errorID>
      <errorWord>1、</errorWord>
      <group>L1_Format</group>
      <groupName>格式问题</groupName>
      <ability>L2_Ordinal</ability>
      <abilityName>序号格式</abilityName>
      <candidateList>
        <item>1.</item>
      </candidateList>
      <explain>当前序号格式不规范，建议修改为规范格式[1.]。</explain>
      <paraID>3A5CB812</paraID>
      <start>0</start>
      <end>2</end>
      <status>unmodified</status>
      <modifiedWord/>
      <trackRevisions>false</trackRevisions>
    </reviewItem>
    <reviewItem>
      <errorID>83bb0b7b-63dc-477c-98b5-f88ed7908293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6982D678</paraID>
      <start>0</start>
      <end>2</end>
      <status>unmodified</status>
      <modifiedWord/>
      <trackRevisions>false</trackRevisions>
    </reviewItem>
    <reviewItem>
      <errorID>71affd03-41a8-4ea3-a9fe-196bf1c6082f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41907CEE</paraID>
      <start>0</start>
      <end>2</end>
      <status>unmodified</status>
      <modifiedWord/>
      <trackRevisions>false</trackRevisions>
    </reviewItem>
    <reviewItem>
      <errorID>21a47073-057c-4148-a6b0-d1c6db8194ac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31EBD8C8</paraID>
      <start>0</start>
      <end>2</end>
      <status>unmodified</status>
      <modifiedWord/>
      <trackRevisions>false</trackRevisions>
    </reviewItem>
    <reviewItem>
      <errorID>00f94da4-46b6-4024-8577-7333190997f2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A9DA023</paraID>
      <start>0</start>
      <end>2</end>
      <status>unmodified</status>
      <modifiedWord/>
      <trackRevisions>false</trackRevisions>
    </reviewItem>
    <reviewItem>
      <errorID>322047dd-a5a7-4a58-8956-db972d2f95ad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6B74E40</paraID>
      <start>0</start>
      <end>2</end>
      <status>unmodified</status>
      <modifiedWord/>
      <trackRevisions>false</trackRevisions>
    </reviewItem>
    <reviewItem>
      <errorID>80399043-456f-42b2-9112-fb148b960129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3F6F6365</paraID>
      <start>0</start>
      <end>2</end>
      <status>unmodified</status>
      <modifiedWord/>
      <trackRevisions>false</trackRevisions>
    </reviewItem>
    <reviewItem>
      <errorID>bdc1c588-55de-4b71-a622-bca988cf255d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2D4AB76E</paraID>
      <start>0</start>
      <end>2</end>
      <status>unmodified</status>
      <modifiedWord/>
      <trackRevisions>false</trackRevisions>
    </reviewItem>
    <reviewItem>
      <errorID>cac343f6-4099-42da-8a1c-355290e183bc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4BF4E9D6</paraID>
      <start>0</start>
      <end>2</end>
      <status>unmodified</status>
      <modifiedWord/>
      <trackRevisions>false</trackRevisions>
    </reviewItem>
    <reviewItem>
      <errorID>451e30cd-0fe1-4d4c-95e1-05e44bdd8d79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67B9E0E6</paraID>
      <start>0</start>
      <end>2</end>
      <status>unmodified</status>
      <modifiedWord/>
      <trackRevisions>false</trackRevisions>
    </reviewItem>
    <reviewItem>
      <errorID>4658b9de-6955-4cc0-aae7-9b695d92f557</errorID>
      <errorWord>上午00:00</errorWord>
      <group>L1_Knowledge</group>
      <groupName>知识性问题</groupName>
      <ability>L2_Time</ability>
      <abilityName>日期时间</abilityName>
      <candidateList/>
      <explain>时间与前缀不匹配，可能的时间前缀有“下午、晚上、凌晨、午夜”。</explain>
      <paraID>67B9E0E6</paraID>
      <start>25</start>
      <end>32</end>
      <status>unmodified</status>
      <modifiedWord/>
      <trackRevisions>false</trackRevisions>
    </reviewItem>
    <reviewItem>
      <errorID>5a34db39-79ef-4181-9e51-aae15630f91b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53DA9208</paraID>
      <start>0</start>
      <end>2</end>
      <status>unmodified</status>
      <modifiedWord/>
      <trackRevisions>false</trackRevisions>
    </reviewItem>
    <reviewItem>
      <errorID>d46965fa-56df-40aa-bbce-157b9a9fd80b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23CB6B2A</paraID>
      <start>0</start>
      <end>2</end>
      <status>unmodified</status>
      <modifiedWord/>
      <trackRevisions>false</trackRevisions>
    </reviewItem>
    <reviewItem>
      <errorID>dc19612a-d467-421c-9b7b-b5377d197541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3F258BEA</paraID>
      <start>0</start>
      <end>2</end>
      <status>unmodified</status>
      <modifiedWord/>
      <trackRevisions>false</trackRevisions>
    </reviewItem>
    <reviewItem>
      <errorID>8cca3e52-d84e-493d-b4a0-bd6e265988c8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7F523878</paraID>
      <start>0</start>
      <end>2</end>
      <status>unmodified</status>
      <modifiedWord/>
      <trackRevisions>false</trackRevisions>
    </reviewItem>
    <reviewItem>
      <errorID>74176f67-113e-4f32-953d-8daeb3bda9d4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286833BF</paraID>
      <start>0</start>
      <end>2</end>
      <status>unmodified</status>
      <modifiedWord/>
      <trackRevisions>false</trackRevisions>
    </reviewItem>
    <reviewItem>
      <errorID>2563c8a8-a318-43be-81b0-049a71ed6528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789988D</paraID>
      <start>0</start>
      <end>2</end>
      <status>unmodified</status>
      <modifiedWord/>
      <trackRevisions>false</trackRevisions>
    </reviewItem>
    <reviewItem>
      <errorID>20e4fd35-b16e-466a-b80d-d951f2935908</errorID>
      <errorWord>/）</errorWord>
      <group>L1_Punc</group>
      <groupName>标点问题</groupName>
      <ability>L2_Punc</ability>
      <abilityName>标点符号检查</abilityName>
      <candidateList>
        <item>）</item>
      </candidateList>
      <explain/>
      <paraID> 789988D</paraID>
      <start>40</start>
      <end>42</end>
      <status>unmodified</status>
      <modifiedWord/>
      <trackRevisions>false</trackRevisions>
    </reviewItem>
    <reviewItem>
      <errorID>dbad2e23-2ff2-4005-bc44-c2e67d07dd2a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9D60525</paraID>
      <start>0</start>
      <end>2</end>
      <status>unmodified</status>
      <modifiedWord/>
      <trackRevisions>false</trackRevisions>
    </reviewItem>
    <reviewItem>
      <errorID>1c5a02d8-e8d0-4938-a2ae-06a7424bc488</errorID>
      <errorWord>“.</errorWord>
      <group>L1_Punc</group>
      <groupName>标点问题</groupName>
      <ability>L2_Punc</ability>
      <abilityName>标点符号检查</abilityName>
      <candidateList>
        <item>“</item>
      </candidateList>
      <explain/>
      <paraID>4B58DF29</paraID>
      <start>64</start>
      <end>66</end>
      <status>unmodified</status>
      <modifiedWord/>
      <trackRevisions>false</trackRevisions>
    </reviewItem>
    <reviewItem>
      <errorID>e294999a-41a6-4eda-9989-d2b58c460a8e</errorID>
      <errorWord>：</errorWord>
      <group>L1_Punc</group>
      <groupName>标点问题</groupName>
      <ability>L2_Punc</ability>
      <abilityName>标点符号检查</abilityName>
      <candidateList>
        <item/>
      </candidateList>
      <explain>标题文本后不使用标点符号。</explain>
      <paraID>37A3E39D</paraID>
      <start>20</start>
      <end>21</end>
      <status>unmodified</status>
      <modifiedWord/>
      <trackRevisions>false</trackRevisions>
    </reviewItem>
    <reviewItem>
      <errorID>b75d999d-4241-4097-af24-5477f9f4a882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356458DC</paraID>
      <start>0</start>
      <end>2</end>
      <status>unmodified</status>
      <modifiedWord/>
      <trackRevisions>false</trackRevisions>
    </reviewItem>
    <reviewItem>
      <errorID>f71f9843-4c3e-4653-b2cc-fd9d4641f41b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23860D57</paraID>
      <start>0</start>
      <end>2</end>
      <status>unmodified</status>
      <modifiedWord/>
      <trackRevisions>false</trackRevisions>
    </reviewItem>
    <reviewItem>
      <errorID>adae462e-4b49-44aa-8aa0-dd3b9696d0e1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C6A8A79</paraID>
      <start>0</start>
      <end>2</end>
      <status>unmodified</status>
      <modifiedWord/>
      <trackRevisions>false</trackRevisions>
    </reviewItem>
    <reviewItem>
      <errorID>35aaa870-5061-4cd5-8ec7-fdfcf9835edf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3939FC9C</paraID>
      <start>0</start>
      <end>2</end>
      <status>unmodified</status>
      <modifiedWord/>
      <trackRevisions>false</trackRevisions>
    </reviewItem>
    <reviewItem>
      <errorID>66ddb29b-0e75-4bc9-afee-fa37cda23c85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4F37B5F1</paraID>
      <start>0</start>
      <end>2</end>
      <status>unmodified</status>
      <modifiedWord/>
      <trackRevisions>false</trackRevisions>
    </reviewItem>
    <reviewItem>
      <errorID>c91c8110-c31f-425d-8843-d37cc2a832b6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57E8A510</paraID>
      <start>2</start>
      <end>6</end>
      <status>unmodified</status>
      <modifiedWord/>
      <trackRevisions>false</trackRevisions>
    </reviewItem>
    <reviewItem>
      <errorID>5a2a49a9-ea7e-47cb-ae6c-6b17139d44ec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6023E534</paraID>
      <start>51</start>
      <end>55</end>
      <status>unmodified</status>
      <modifiedWord/>
      <trackRevisions>false</trackRevisions>
    </reviewItem>
    <reviewItem>
      <errorID>6f82d3d4-63ef-4877-b0c9-902ad5c08713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3ABE2641</paraID>
      <start>61</start>
      <end>65</end>
      <status>unmodified</status>
      <modifiedWord/>
      <trackRevisions>false</trackRevisions>
    </reviewItem>
    <reviewItem>
      <errorID>7e1223a8-e2ac-48f9-89e3-d98f8c9b643f</errorID>
      <errorWord>。</errorWord>
      <group>L1_Punc</group>
      <groupName>标点问题</groupName>
      <ability>L2_Punc</ability>
      <abilityName>标点符号检查</abilityName>
      <candidateList>
        <item/>
      </candidateList>
      <explain>标题文本后不使用标点符号。</explain>
      <paraID>17C3F165</paraID>
      <start>46</start>
      <end>47</end>
      <status>unmodified</status>
      <modifiedWord/>
      <trackRevisions>false</trackRevisions>
    </reviewItem>
    <reviewItem>
      <errorID>558db0c8-b2ec-4f62-a698-6bf858537eeb</errorID>
      <errorWord>/）</errorWord>
      <group>L1_Punc</group>
      <groupName>标点问题</groupName>
      <ability>L2_Punc</ability>
      <abilityName>标点符号检查</abilityName>
      <candidateList>
        <item>）</item>
      </candidateList>
      <explain/>
      <paraID>23D76582</paraID>
      <start>41</start>
      <end>43</end>
      <status>unmodified</status>
      <modifiedWord/>
      <trackRevisions>false</trackRevisions>
    </reviewItem>
    <reviewItem>
      <errorID>a754737f-fc08-426b-83b7-30c5edabd563</errorID>
      <errorWord>。</errorWord>
      <group>L1_Punc</group>
      <groupName>标点问题</groupName>
      <ability>L2_Punc</ability>
      <abilityName>标点符号检查</abilityName>
      <candidateList>
        <item/>
      </candidateList>
      <explain>标题文本后不使用标点符号。</explain>
      <paraID>46F531DF</paraID>
      <start>31</start>
      <end>32</end>
      <status>unmodified</status>
      <modifiedWord/>
      <trackRevisions>false</trackRevisions>
    </reviewItem>
    <reviewItem>
      <errorID>134bdc66-11ac-4eb9-9852-4bf9f205e535</errorID>
      <errorWord>。</errorWord>
      <group>L1_Punc</group>
      <groupName>标点问题</groupName>
      <ability>L2_Punc</ability>
      <abilityName>标点符号检查</abilityName>
      <candidateList>
        <item/>
      </candidateList>
      <explain>标题文本后不使用标点符号。</explain>
      <paraID>6FC0FF35</paraID>
      <start>43</start>
      <end>44</end>
      <status>unmodified</status>
      <modifiedWord/>
      <trackRevisions>false</trackRevisions>
    </reviewItem>
    <reviewItem>
      <errorID>a010c3bb-c140-457d-b691-f48f9fc5657c</errorID>
      <errorWord>。</errorWord>
      <group>L1_Punc</group>
      <groupName>标点问题</groupName>
      <ability>L2_Punc</ability>
      <abilityName>标点符号检查</abilityName>
      <candidateList>
        <item/>
      </candidateList>
      <explain>标题文本后不使用标点符号。</explain>
      <paraID>41762072</paraID>
      <start>27</start>
      <end>28</end>
      <status>unmodified</status>
      <modifiedWord/>
      <trackRevisions>false</trackRevisions>
    </reviewItem>
    <reviewItem>
      <errorID>a5f4a866-40cf-40f6-8389-1f238d2d9127</errorID>
      <errorWord>/）</errorWord>
      <group>L1_Punc</group>
      <groupName>标点问题</groupName>
      <ability>L2_Punc</ability>
      <abilityName>标点符号检查</abilityName>
      <candidateList>
        <item>）</item>
      </candidateList>
      <explain/>
      <paraID>538412B9</paraID>
      <start>87</start>
      <end>89</end>
      <status>unmodified</status>
      <modifiedWord/>
      <trackRevisions>false</trackRevisions>
    </reviewItem>
    <reviewItem>
      <errorID>0d08ba2c-b3cd-4024-b89c-a5aa33318832</errorID>
      <errorWord>：</errorWord>
      <group>L1_Punc</group>
      <groupName>标点问题</groupName>
      <ability>L2_Punc</ability>
      <abilityName>标点符号检查</abilityName>
      <candidateList>
        <item/>
      </candidateList>
      <explain>标题文本后不使用标点符号。</explain>
      <paraID>74F60FE3</paraID>
      <start>19</start>
      <end>20</end>
      <status>unmodified</status>
      <modifiedWord/>
      <trackRevisions>false</trackRevisions>
    </reviewItem>
    <reviewItem>
      <errorID>0c7fc4f2-b1f1-4c1e-8cfd-dad373c5b51e</errorID>
      <errorWord>：</errorWord>
      <group>L1_Punc</group>
      <groupName>标点问题</groupName>
      <ability>L2_Punc</ability>
      <abilityName>标点符号检查</abilityName>
      <candidateList>
        <item/>
      </candidateList>
      <explain>标题文本后不使用标点符号。</explain>
      <paraID>21343062</paraID>
      <start>38</start>
      <end>39</end>
      <status>unmodified</status>
      <modifiedWord/>
      <trackRevisions>false</trackRevisions>
    </reviewItem>
    <reviewItem>
      <errorID>a5b405e5-ac9e-49a5-8287-c7b6f0abc65f</errorID>
      <errorWord>令</errorWord>
      <group>L1_Word</group>
      <groupName>字词问题</groupName>
      <ability>L2_Typo</ability>
      <abilityName>字词错误</abilityName>
      <candidateList>
        <item>令第</item>
      </candidateList>
      <explain/>
      <paraID>571D59DE</paraID>
      <start>43</start>
      <end>45</end>
      <status>modified</status>
      <modifiedWord>令第</modifiedWord>
      <trackRevisions>false</trackRevisions>
    </reviewItem>
    <reviewItem>
      <errorID>7ac0e466-466c-4e54-a0ae-15d31e7ccaa8</errorID>
      <errorWord>&lt;</errorWord>
      <group>L1_Format</group>
      <groupName>格式问题</groupName>
      <ability>L2_HalfPunc</ability>
      <abilityName>全半角检查</abilityName>
      <candidateList>
        <item>〈</item>
      </candidateList>
      <explain>文本全半角错误。</explain>
      <paraID>35C19F78</paraID>
      <start>25</start>
      <end>26</end>
      <status>modified</status>
      <modifiedWord>〈</modifiedWord>
      <trackRevisions>false</trackRevisions>
    </reviewItem>
    <reviewItem>
      <errorID>4470f15d-d0af-4ec2-987b-1925e8a30397</errorID>
      <errorWord>&gt;；</errorWord>
      <group>L1_Punc</group>
      <groupName>标点问题</groupName>
      <ability>L2_Punc</ability>
      <abilityName>标点符号检查</abilityName>
      <candidateList>
        <item>&gt;</item>
      </candidateList>
      <explain/>
      <paraID>35C19F78</paraID>
      <start>36</start>
      <end>37</end>
      <status>modified</status>
      <modifiedWord>&gt;</modifiedWord>
      <trackRevisions>false</trackRevisions>
    </reviewItem>
    <reviewItem>
      <errorID>85f9f43d-6761-41f1-a460-0b56cb09bedc</errorID>
      <errorWord>&lt;</errorWord>
      <group>L1_Format</group>
      <groupName>格式问题</groupName>
      <ability>L2_HalfPunc</ability>
      <abilityName>全半角检查</abilityName>
      <candidateList>
        <item>〈</item>
      </candidateList>
      <explain>文本全半角错误。</explain>
      <paraID>51EDDA40</paraID>
      <start>27</start>
      <end>28</end>
      <status>modified</status>
      <modifiedWord>〈</modifiedWord>
      <trackRevisions>false</trackRevisions>
    </reviewItem>
    <reviewItem>
      <errorID>9ccaedba-08ef-4037-be87-897ca46060cf</errorID>
      <errorWord>&gt;；</errorWord>
      <group>L1_Punc</group>
      <groupName>标点问题</groupName>
      <ability>L2_Punc</ability>
      <abilityName>标点符号检查</abilityName>
      <candidateList>
        <item>&gt;</item>
      </candidateList>
      <explain/>
      <paraID>51EDDA40</paraID>
      <start>40</start>
      <end>41</end>
      <status>modified</status>
      <modifiedWord>&gt;</modifiedWord>
      <trackRevisions>false</trackRevisions>
    </reviewItem>
    <reviewItem>
      <errorID>5b1ed97b-010d-456d-b7f3-15eb2d32c0a0</errorID>
      <errorWord>。</errorWord>
      <group>L1_Punc</group>
      <groupName>标点问题</groupName>
      <ability>L2_Punc</ability>
      <abilityName>标点符号检查</abilityName>
      <candidateList>
        <item/>
      </candidateList>
      <explain>标题文本后不使用标点符号。</explain>
      <paraID> E4B7491</paraID>
      <start>44</start>
      <end>45</end>
      <status>unmodified</status>
      <modifiedWord/>
      <trackRevisions>false</trackRevisions>
    </reviewItem>
    <reviewItem>
      <errorID>ba8616f4-fb1d-4345-a37b-15109a90e720</errorID>
      <errorWord>法律、法规</errorWord>
      <group>L1_Word</group>
      <groupName>字词问题</groupName>
      <ability>L2_Typo</ability>
      <abilityName>字词错误</abilityName>
      <candidateList>
        <item>法律法规</item>
      </candidateList>
      <explain/>
      <paraID>74D7ACA7</paraID>
      <start>6</start>
      <end>11</end>
      <status>unmodified</status>
      <modifiedWord/>
      <trackRevisions>false</trackRevisions>
    </reviewItem>
    <reviewItem>
      <errorID>10c922d9-08e5-4ce6-8a66-af78bb2aa934</errorID>
      <errorWord>：</errorWord>
      <group>L1_Punc</group>
      <groupName>标点问题</groupName>
      <ability>L2_Punc</ability>
      <abilityName>标点符号检查</abilityName>
      <candidateList>
        <item/>
      </candidateList>
      <explain>标题文本后不使用标点符号。</explain>
      <paraID>24FF61D8</paraID>
      <start>28</start>
      <end>29</end>
      <status>unmodified</status>
      <modifiedWord/>
      <trackRevisions>false</trackRevisions>
    </reviewItem>
    <reviewItem>
      <errorID>39587a4a-8db2-4496-98f3-fe028ddd7ac4</errorID>
      <errorWord>。</errorWord>
      <group>L1_Punc</group>
      <groupName>标点问题</groupName>
      <ability>L2_Punc</ability>
      <abilityName>标点符号检查</abilityName>
      <candidateList>
        <item/>
      </candidateList>
      <explain>标题文本后不使用标点符号。</explain>
      <paraID>4ED20E24</paraID>
      <start>35</start>
      <end>36</end>
      <status>unmodified</status>
      <modifiedWord/>
      <trackRevisions>false</trackRevisions>
    </reviewItem>
    <reviewItem>
      <errorID>c0c3cae8-1e61-47a5-b09e-927cf0297b94</errorID>
      <errorWord>》</errorWord>
      <group>L1_Word</group>
      <groupName>字词问题</groupName>
      <ability>L2_Typo</ability>
      <abilityName>字词错误</abilityName>
      <candidateList>
        <item>》和</item>
      </candidateList>
      <explain/>
      <paraID>3ADC68EE</paraID>
      <start>133</start>
      <end>134</end>
      <status>unmodified</status>
      <modifiedWord/>
      <trackRevisions>false</trackRevisions>
    </reviewItem>
    <reviewItem>
      <errorID>8445cfee-2f85-4ea3-b895-554d0202efb0</errorID>
      <errorWord>做出</errorWord>
      <group>L1_Word</group>
      <groupName>字词问题</groupName>
      <ability>L2_Typo</ability>
      <abilityName>字词错误</abilityName>
      <candidateList>
        <item>作出</item>
      </candidateList>
      <explain/>
      <paraID>3ADC68EE</paraID>
      <start>185</start>
      <end>187</end>
      <status>unmodified</status>
      <modifiedWord/>
      <trackRevisions>false</trackRevisions>
    </reviewItem>
    <reviewItem>
      <errorID>b2f88ef5-0566-467e-acf2-20b96f4ecda2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22932BCD</paraID>
      <start>0</start>
      <end>2</end>
      <status>unmodified</status>
      <modifiedWord/>
      <trackRevisions>false</trackRevisions>
    </reviewItem>
    <reviewItem>
      <errorID>05edda29-691a-4d6b-97ac-0cad1c10a8a1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270C6310</paraID>
      <start>1</start>
      <end>3</end>
      <status>unmodified</status>
      <modifiedWord/>
      <trackRevisions>false</trackRevisions>
    </reviewItem>
    <reviewItem>
      <errorID>df941669-d975-4dbf-8e11-d0f4acc2f6ab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43898E9F</paraID>
      <start>0</start>
      <end>2</end>
      <status>unmodified</status>
      <modifiedWord/>
      <trackRevisions>false</trackRevisions>
    </reviewItem>
    <reviewItem>
      <errorID>1fcfeeb7-918d-4c4b-a268-994777f776f1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3468E5F2</paraID>
      <start>4</start>
      <end>6</end>
      <status>unmodified</status>
      <modifiedWord/>
      <trackRevisions>false</trackRevisions>
    </reviewItem>
    <reviewItem>
      <errorID>6ee14578-8172-4276-a432-a533dd7078d3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873F666</paraID>
      <start>0</start>
      <end>2</end>
      <status>unmodified</status>
      <modifiedWord/>
      <trackRevisions>false</trackRevisions>
    </reviewItem>
    <reviewItem>
      <errorID>4a9e9f42-4bb5-40dc-a376-e6aa8eb6c31d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2902C094</paraID>
      <start>0</start>
      <end>2</end>
      <status>unmodified</status>
      <modifiedWord/>
      <trackRevisions>false</trackRevisions>
    </reviewItem>
    <reviewItem>
      <errorID>d2158679-df92-4661-9668-dc5c080319bd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40495AE7</paraID>
      <start>0</start>
      <end>2</end>
      <status>unmodified</status>
      <modifiedWord/>
      <trackRevisions>false</trackRevisions>
    </reviewItem>
    <reviewItem>
      <errorID>f7bb8e25-a993-4868-8a76-6e827772aa21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672263AB</paraID>
      <start>0</start>
      <end>2</end>
      <status>unmodified</status>
      <modifiedWord/>
      <trackRevisions>false</trackRevisions>
    </reviewItem>
    <reviewItem>
      <errorID>57139719-aaa5-45e7-8c36-06bd3ea5c842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E09DFF4</paraID>
      <start>0</start>
      <end>2</end>
      <status>unmodified</status>
      <modifiedWord/>
      <trackRevisions>false</trackRevisions>
    </reviewItem>
    <reviewItem>
      <errorID>639a810d-1140-4894-9f5c-82b580c7cf62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C2F2C1A</paraID>
      <start>0</start>
      <end>2</end>
      <status>unmodified</status>
      <modifiedWord/>
      <trackRevisions>false</trackRevisions>
    </reviewItem>
    <reviewItem>
      <errorID>74572322-c7d7-4afc-a817-1afb33e19bc9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632B75BD</paraID>
      <start>0</start>
      <end>2</end>
      <status>unmodified</status>
      <modifiedWord/>
      <trackRevisions>false</trackRevisions>
    </reviewItem>
    <reviewItem>
      <errorID>390a2b29-1e95-4e0b-b787-afdfb65d802b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5477A237</paraID>
      <start>0</start>
      <end>3</end>
      <status>unmodified</status>
      <modifiedWord/>
      <trackRevisions>false</trackRevisions>
    </reviewItem>
    <reviewItem>
      <errorID>f526a58d-1756-4d96-957d-631137ee923f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66C98C2E</paraID>
      <start>0</start>
      <end>3</end>
      <status>unmodified</status>
      <modifiedWord/>
      <trackRevisions>false</trackRevisions>
    </reviewItem>
    <reviewItem>
      <errorID>ad8525a0-4cd0-43f3-b6f3-e12b7e596bcb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25BCB1A3</paraID>
      <start>0</start>
      <end>3</end>
      <status>unmodified</status>
      <modifiedWord/>
      <trackRevisions>false</trackRevisions>
    </reviewItem>
    <reviewItem>
      <errorID>3e4af095-9720-4bc3-ba10-7a384d76a9a7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2DE97E99</paraID>
      <start>0</start>
      <end>2</end>
      <status>unmodified</status>
      <modifiedWord/>
      <trackRevisions>false</trackRevisions>
    </reviewItem>
    <reviewItem>
      <errorID>e68c6ac5-e9b0-4de4-91a7-cc4597685607</errorID>
      <errorWord>,</errorWord>
      <group>L1_Format</group>
      <groupName>格式问题</groupName>
      <ability>L2_HalfPunc</ability>
      <abilityName>全半角检查</abilityName>
      <candidateList>
        <item>，</item>
      </candidateList>
      <explain>文本全半角错误。</explain>
      <paraID>3404262A</paraID>
      <start>112</start>
      <end>113</end>
      <status>unmodified</status>
      <modifiedWord/>
      <trackRevisions>false</trackRevisions>
    </reviewItem>
    <reviewItem>
      <errorID>4cdd4ffb-e056-41a4-9739-8d8658271137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3BCC6625</paraID>
      <start>0</start>
      <end>2</end>
      <status>unmodified</status>
      <modifiedWord/>
      <trackRevisions>false</trackRevisions>
    </reviewItem>
    <reviewItem>
      <errorID>aca1bb4d-75e0-430b-af6d-ab8d99630f20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9B207C0</paraID>
      <start>0</start>
      <end>2</end>
      <status>unmodified</status>
      <modifiedWord/>
      <trackRevisions>false</trackRevisions>
    </reviewItem>
    <reviewItem>
      <errorID>80f7f447-e471-42d7-a0f6-4144fd24d195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95A1FE</paraID>
      <start>1</start>
      <end>3</end>
      <status>unmodified</status>
      <modifiedWord/>
      <trackRevisions>false</trackRevisions>
    </reviewItem>
    <reviewItem>
      <errorID>ee41564e-eacb-4209-8e1a-cc5a6ee90b50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5DE65F8A</paraID>
      <start>0</start>
      <end>2</end>
      <status>unmodified</status>
      <modifiedWord/>
      <trackRevisions>false</trackRevisions>
    </reviewItem>
    <reviewItem>
      <errorID>7bd4d3de-31ef-4922-8dbf-be975e445948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1FB030E2</paraID>
      <start>1</start>
      <end>3</end>
      <status>unmodified</status>
      <modifiedWord/>
      <trackRevisions>false</trackRevisions>
    </reviewItem>
    <reviewItem>
      <errorID>b871f2d7-9159-4623-87ce-cff33f50d5f0</errorID>
      <errorWord>。</errorWord>
      <group>L1_Punc</group>
      <groupName>标点问题</groupName>
      <ability>L2_Punc</ability>
      <abilityName>标点符号检查</abilityName>
      <candidateList>
        <item/>
      </candidateList>
      <explain>标题文本后不使用标点符号。</explain>
      <paraID>50F22E8C</paraID>
      <start>6</start>
      <end>7</end>
      <status>unmodified</status>
      <modifiedWord/>
      <trackRevisions>false</trackRevisions>
    </reviewItem>
    <reviewItem>
      <errorID>58a59562-941e-45ff-804e-b75c54481679</errorID>
      <errorWord>。</errorWord>
      <group>L1_Punc</group>
      <groupName>标点问题</groupName>
      <ability>L2_Punc</ability>
      <abilityName>标点符号检查</abilityName>
      <candidateList>
        <item/>
      </candidateList>
      <explain>标题文本后不使用标点符号。</explain>
      <paraID>3139C705</paraID>
      <start>8</start>
      <end>9</end>
      <status>unmodified</status>
      <modifiedWord/>
      <trackRevisions>false</trackRevisions>
    </reviewItem>
    <reviewItem>
      <errorID>d80a14a1-850b-4d17-a5bf-8edfdd72d106</errorID>
      <errorWord>。</errorWord>
      <group>L1_Punc</group>
      <groupName>标点问题</groupName>
      <ability>L2_Punc</ability>
      <abilityName>标点符号检查</abilityName>
      <candidateList>
        <item/>
      </candidateList>
      <explain>标题文本后不使用标点符号。</explain>
      <paraID>70F77DB2</paraID>
      <start>6</start>
      <end>7</end>
      <status>unmodified</status>
      <modifiedWord/>
      <trackRevisions>false</trackRevisions>
    </reviewItem>
    <reviewItem>
      <errorID>eb8b6809-f36f-415d-a66c-df79f24fd758</errorID>
      <errorWord>。</errorWord>
      <group>L1_Punc</group>
      <groupName>标点问题</groupName>
      <ability>L2_Punc</ability>
      <abilityName>标点符号检查</abilityName>
      <candidateList>
        <item/>
      </candidateList>
      <explain>标题文本后不使用标点符号。</explain>
      <paraID>77F0CDE8</paraID>
      <start>6</start>
      <end>7</end>
      <status>unmodified</status>
      <modifiedWord/>
      <trackRevisions>false</trackRevisions>
    </reviewItem>
    <reviewItem>
      <errorID>4ec81f0f-bfee-4a35-8c13-8853bb8938e9</errorID>
      <errorWord>。</errorWord>
      <group>L1_Punc</group>
      <groupName>标点问题</groupName>
      <ability>L2_Punc</ability>
      <abilityName>标点符号检查</abilityName>
      <candidateList>
        <item/>
      </candidateList>
      <explain>标题文本后不使用标点符号。</explain>
      <paraID>171C914E</paraID>
      <start>6</start>
      <end>7</end>
      <status>unmodified</status>
      <modifiedWord/>
      <trackRevisions>false</trackRevisions>
    </reviewItem>
    <reviewItem>
      <errorID>de34af27-18ad-401a-9262-0385039eafb2</errorID>
      <errorWord>。</errorWord>
      <group>L1_Punc</group>
      <groupName>标点问题</groupName>
      <ability>L2_Punc</ability>
      <abilityName>标点符号检查</abilityName>
      <candidateList>
        <item/>
      </candidateList>
      <explain>标题文本后不使用标点符号。</explain>
      <paraID>7750508D</paraID>
      <start>6</start>
      <end>7</end>
      <status>unmodified</status>
      <modifiedWord/>
      <trackRevisions>false</trackRevisions>
    </reviewItem>
    <reviewItem>
      <errorID>2ec31153-9063-4baa-8f80-5aa37d9f93e6</errorID>
      <errorWord>。</errorWord>
      <group>L1_Punc</group>
      <groupName>标点问题</groupName>
      <ability>L2_Punc</ability>
      <abilityName>标点符号检查</abilityName>
      <candidateList>
        <item/>
      </candidateList>
      <explain>标题文本后不使用标点符号。</explain>
      <paraID>66EEDC70</paraID>
      <start>9</start>
      <end>10</end>
      <status>unmodified</status>
      <modifiedWord/>
      <trackRevisions>false</trackRevisions>
    </reviewItem>
    <reviewItem>
      <errorID>bcee4f71-5951-49ff-be14-b65edcd54bae</errorID>
      <errorWord>。</errorWord>
      <group>L1_Punc</group>
      <groupName>标点问题</groupName>
      <ability>L2_Punc</ability>
      <abilityName>标点符号检查</abilityName>
      <candidateList>
        <item/>
      </candidateList>
      <explain>标题文本后不使用标点符号。</explain>
      <paraID>76638760</paraID>
      <start>14</start>
      <end>15</end>
      <status>unmodified</status>
      <modifiedWord/>
      <trackRevisions>false</trackRevisions>
    </reviewItem>
    <reviewItem>
      <errorID>1aea42a3-efc8-40c1-99cf-14864125f69e</errorID>
      <errorWord>。</errorWord>
      <group>L1_Punc</group>
      <groupName>标点问题</groupName>
      <ability>L2_Punc</ability>
      <abilityName>标点符号检查</abilityName>
      <candidateList>
        <item/>
      </candidateList>
      <explain>标题文本后不使用标点符号。</explain>
      <paraID>4E9C08C8</paraID>
      <start>11</start>
      <end>12</end>
      <status>unmodified</status>
      <modifiedWord/>
      <trackRevisions>false</trackRevisions>
    </reviewItem>
    <reviewItem>
      <errorID>6f02fe01-7638-4567-b474-6102f9a01c51</errorID>
      <errorWord>。</errorWord>
      <group>L1_Punc</group>
      <groupName>标点问题</groupName>
      <ability>L2_Punc</ability>
      <abilityName>标点符号检查</abilityName>
      <candidateList>
        <item/>
      </candidateList>
      <explain>标题文本后不使用标点符号。</explain>
      <paraID> 6573788</paraID>
      <start>8</start>
      <end>9</end>
      <status>unmodified</status>
      <modifiedWord/>
      <trackRevisions>false</trackRevisions>
    </reviewItem>
    <reviewItem>
      <errorID>e51de8c7-a37b-49cc-b1aa-7db0313d0105</errorID>
      <errorWord>。</errorWord>
      <group>L1_Punc</group>
      <groupName>标点问题</groupName>
      <ability>L2_Punc</ability>
      <abilityName>标点符号检查</abilityName>
      <candidateList>
        <item/>
      </candidateList>
      <explain>标题文本后不使用标点符号。</explain>
      <paraID>4AE1DA97</paraID>
      <start>12</start>
      <end>13</end>
      <status>unmodified</status>
      <modifiedWord/>
      <trackRevisions>false</trackRevisions>
    </reviewItem>
    <reviewItem>
      <errorID>26944020-173e-486c-8cf8-e32738195ebf</errorID>
      <errorWord>。</errorWord>
      <group>L1_Punc</group>
      <groupName>标点问题</groupName>
      <ability>L2_Punc</ability>
      <abilityName>标点符号检查</abilityName>
      <candidateList>
        <item/>
      </candidateList>
      <explain>标题文本后不使用标点符号。</explain>
      <paraID>74E88583</paraID>
      <start>11</start>
      <end>12</end>
      <status>unmodified</status>
      <modifiedWord/>
      <trackRevisions>false</trackRevisions>
    </reviewItem>
    <reviewItem>
      <errorID>de49405e-af8e-4c29-8909-bc8082b135aa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70EAD240</paraID>
      <start>1</start>
      <end>3</end>
      <status>unmodified</status>
      <modifiedWord/>
      <trackRevisions>false</trackRevisions>
    </reviewItem>
    <reviewItem>
      <errorID>90673a2b-c2fb-4f93-af5c-0dfbc6363f72</errorID>
      <errorWord>：</errorWord>
      <group>L1_Punc</group>
      <groupName>标点问题</groupName>
      <ability>L2_Punc</ability>
      <abilityName>标点符号检查</abilityName>
      <candidateList>
        <item/>
      </candidateList>
      <explain>标题文本后不使用标点符号。</explain>
      <paraID>1FC087F5</paraID>
      <start>34</start>
      <end>35</end>
      <status>unmodified</status>
      <modifiedWord/>
      <trackRevisions>false</trackRevisions>
    </reviewItem>
    <reviewItem>
      <errorID>5d62f8c7-4749-4370-8512-95484c746880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6AA99536</paraID>
      <start>1</start>
      <end>4</end>
      <status>unmodified</status>
      <modifiedWord/>
      <trackRevisions>false</trackRevisions>
    </reviewItem>
    <reviewItem>
      <errorID>ffb44c15-5957-49ce-a544-3134be8d607f</errorID>
      <errorWord>租</errorWord>
      <group>L1_Word</group>
      <groupName>字词问题</groupName>
      <ability>L2_Typo</ability>
      <abilityName>字词错误</abilityName>
      <candidateList>
        <item>租赁</item>
      </candidateList>
      <explain>〈动〉❶租用：～了两间平房。❷出租：这家公司向外～建筑机械。</explain>
      <paraID>3735E081</paraID>
      <start>26</start>
      <end>27</end>
      <status>unmodified</status>
      <modifiedWord/>
      <trackRevisions>false</trackRevisions>
    </reviewItem>
    <reviewItem>
      <errorID>5af35694-42e2-4abc-a732-24bf1eae83e9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7B9DC5CA</paraID>
      <start>0</start>
      <end>2</end>
      <status>unmodified</status>
      <modifiedWord/>
      <trackRevisions>false</trackRevisions>
    </reviewItem>
    <reviewItem>
      <errorID>cd612ae4-047f-46f2-a9d7-bbf347477a7e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3F1522E2</paraID>
      <start>0</start>
      <end>2</end>
      <status>unmodified</status>
      <modifiedWord/>
      <trackRevisions>false</trackRevisions>
    </reviewItem>
    <reviewItem>
      <errorID>6fcd8d54-d075-4b91-9b13-a1e64cefc609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4335968A</paraID>
      <start>0</start>
      <end>2</end>
      <status>unmodified</status>
      <modifiedWord/>
      <trackRevisions>false</trackRevisions>
    </reviewItem>
    <reviewItem>
      <errorID>a2805441-4549-4d39-97c9-b3ad87346d38</errorID>
      <errorWord>车</errorWord>
      <group>L1_Word</group>
      <groupName>字词问题</groupName>
      <ability>L2_Typo</ability>
      <abilityName>字词错误</abilityName>
      <candidateList>
        <item>车辆</item>
      </candidateList>
      <explain>〈名〉各种车的总称。</explain>
      <paraID> 7F3B5B5</paraID>
      <start>37</start>
      <end>38</end>
      <status>unmodified</status>
      <modifiedWord/>
      <trackRevisions>false</trackRevisions>
    </reviewItem>
    <reviewItem>
      <errorID>b812e3e2-ada9-4f24-82d4-46856138d5f8</errorID>
      <errorWord>车</errorWord>
      <group>L1_Word</group>
      <groupName>字词问题</groupName>
      <ability>L2_Typo</ability>
      <abilityName>字词错误</abilityName>
      <candidateList>
        <item>车辆</item>
      </candidateList>
      <explain>〈名〉各种车的总称。</explain>
      <paraID>65088EC4</paraID>
      <start>14</start>
      <end>15</end>
      <status>unmodified</status>
      <modifiedWord/>
      <trackRevisions>false</trackRevisions>
    </reviewItem>
    <reviewItem>
      <errorID>05addf9c-7281-43f7-8c73-9d2cc4deda43</errorID>
      <errorWord>，</errorWord>
      <group>L1_Word</group>
      <groupName>字词问题</groupName>
      <ability>L2_Typo</ability>
      <abilityName>字词错误</abilityName>
      <candidateList>
        <item>，在</item>
      </candidateList>
      <explain/>
      <paraID>65088EC4</paraID>
      <start>58</start>
      <end>59</end>
      <status>unmodified</status>
      <modifiedWord/>
      <trackRevisions>false</trackRevisions>
    </reviewItem>
    <reviewItem>
      <errorID>316e5f6e-9723-45a2-a53c-7fe80d320642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3A1783E6</paraID>
      <start>0</start>
      <end>2</end>
      <status>unmodified</status>
      <modifiedWord/>
      <trackRevisions>false</trackRevisions>
    </reviewItem>
    <reviewItem>
      <errorID>a833b460-cd73-4b7c-9659-ab25e52443d9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7E02FB53</paraID>
      <start>0</start>
      <end>2</end>
      <status>unmodified</status>
      <modifiedWord/>
      <trackRevisions>false</trackRevisions>
    </reviewItem>
    <reviewItem>
      <errorID>bd37d4e3-1662-4923-b876-d05f046ae5a0</errorID>
      <errorWord>(</errorWord>
      <group>L1_Format</group>
      <groupName>格式问题</groupName>
      <ability>L2_HalfPunc</ability>
      <abilityName>全半角检查</abilityName>
      <candidateList>
        <item>（</item>
      </candidateList>
      <explain>文本全半角错误。</explain>
      <paraID>58808A5F</paraID>
      <start>97</start>
      <end>98</end>
      <status>unmodified</status>
      <modifiedWord/>
      <trackRevisions>false</trackRevisions>
    </reviewItem>
    <reviewItem>
      <errorID>25ae051f-013c-483d-b451-8e64690b388c</errorID>
      <errorWord>)</errorWord>
      <group>L1_Format</group>
      <groupName>格式问题</groupName>
      <ability>L2_HalfPunc</ability>
      <abilityName>全半角检查</abilityName>
      <candidateList>
        <item>）</item>
      </candidateList>
      <explain>文本全半角错误。</explain>
      <paraID>58808A5F</paraID>
      <start>133</start>
      <end>134</end>
      <status>unmodified</status>
      <modifiedWord/>
      <trackRevisions>false</trackRevisions>
    </reviewItem>
    <reviewItem>
      <errorID>b56a43a9-c585-4c1a-8657-9ff937c30b71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63C954AB</paraID>
      <start>0</start>
      <end>2</end>
      <status>unmodified</status>
      <modifiedWord/>
      <trackRevisions>false</trackRevisions>
    </reviewItem>
    <reviewItem>
      <errorID>a205901f-6044-453b-b9b2-d0c23a387254</errorID>
      <errorWord>：</errorWord>
      <group>L1_Punc</group>
      <groupName>标点问题</groupName>
      <ability>L2_Punc</ability>
      <abilityName>标点符号检查</abilityName>
      <candidateList>
        <item/>
      </candidateList>
      <explain>标题文本后不使用标点符号。</explain>
      <paraID>772677A5</paraID>
      <start>7</start>
      <end>8</end>
      <status>unmodified</status>
      <modifiedWord/>
      <trackRevisions>false</trackRevisions>
    </reviewItem>
    <reviewItem>
      <errorID>b42979c7-fd60-4b09-a56b-39205622d616</errorID>
      <errorWord>到位时间</errorWord>
      <group>L1_Knowledge</group>
      <groupName>知识性问题</groupName>
      <ability>L2_Term</ability>
      <abilityName>专业术语</abilityName>
      <candidateList>
        <item>定位时间</item>
      </candidateList>
      <explain/>
      <paraID>5B731C23</paraID>
      <start>6</start>
      <end>10</end>
      <status>unmodified</status>
      <modifiedWord/>
      <trackRevisions>false</trackRevisions>
    </reviewItem>
    <reviewItem>
      <errorID>d1579a09-bf84-4916-aecf-e8b1aa17c56a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6CAA1770</paraID>
      <start>3</start>
      <end>4</end>
      <status>unmodified</status>
      <modifiedWord/>
      <trackRevisions>false</trackRevisions>
    </reviewItem>
    <reviewItem>
      <errorID>428cd295-4668-4809-85d0-e4a52a82f7c5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5034864C</paraID>
      <start>3</start>
      <end>4</end>
      <status>unmodified</status>
      <modifiedWord/>
      <trackRevisions>false</trackRevisions>
    </reviewItem>
    <reviewItem>
      <errorID>ce27c63d-43b9-4cdf-9d02-5a58f47630c8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78167E2B</paraID>
      <start>3</start>
      <end>4</end>
      <status>unmodified</status>
      <modifiedWord/>
      <trackRevisions>false</trackRevisions>
    </reviewItem>
    <reviewItem>
      <errorID>088ac3fc-5b21-48ef-bbd9-0ec3dc663c00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3EDE57F6</paraID>
      <start>0</start>
      <end>2</end>
      <status>unmodified</status>
      <modifiedWord/>
      <trackRevisions>false</trackRevisions>
    </reviewItem>
    <reviewItem>
      <errorID>c8d429af-a573-46da-be2e-b0d6473349c3</errorID>
      <errorWord>其它</errorWord>
      <group>L1_Word</group>
      <groupName>字词问题</groupName>
      <ability>L2_Alias</ability>
      <abilityName>也作/曾用词</abilityName>
      <candidateList>
        <item>其他</item>
      </candidateList>
      <explain>词汇[其它]为不规范表述或旧称，其规范书面表述为[其他]。</explain>
      <paraID>140F8D5B</paraID>
      <start>43</start>
      <end>45</end>
      <status>modified</status>
      <modifiedWord>其他</modifiedWord>
      <trackRevisions>false</trackRevisions>
    </reviewItem>
    <reviewItem>
      <errorID>881eb79c-3e3d-41ef-ae15-f95658860495</errorID>
      <errorWord>位</errorWord>
      <group>L1_Word</group>
      <groupName>字词问题</groupName>
      <ability>L2_Typo</ability>
      <abilityName>字词错误</abilityName>
      <candidateList>
        <item>位在</item>
      </candidateList>
      <explain/>
      <paraID>4C907F91</paraID>
      <start>6</start>
      <end>7</end>
      <status>unmodified</status>
      <modifiedWord/>
      <trackRevisions>false</trackRevisions>
    </reviewItem>
    <reviewItem>
      <errorID>29e28fd1-814f-40eb-be97-467b65c8e996</errorID>
      <errorWord>：</errorWord>
      <group>L1_Punc</group>
      <groupName>标点问题</groupName>
      <ability>L2_Punc</ability>
      <abilityName>标点符号检查</abilityName>
      <candidateList>
        <item/>
      </candidateList>
      <explain>标题文本后不使用标点符号。</explain>
      <paraID>10FDF2D6</paraID>
      <start>6</start>
      <end>7</end>
      <status>unmodified</status>
      <modifiedWord/>
      <trackRevisions>false</trackRevisions>
    </reviewItem>
    <reviewItem>
      <errorID>1af91797-04f8-43b6-89c6-f180d6f5bf76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735EAD4B</paraID>
      <start>0</start>
      <end>2</end>
      <status>unmodified</status>
      <modifiedWord/>
      <trackRevisions>false</trackRevisions>
    </reviewItem>
    <reviewItem>
      <errorID>def0ec3f-f8f6-4de9-8968-57a0a77e4116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3A5482BB</paraID>
      <start>0</start>
      <end>2</end>
      <status>unmodified</status>
      <modifiedWord/>
      <trackRevisions>false</trackRevisions>
    </reviewItem>
    <reviewItem>
      <errorID>2d5ae07d-b04a-42c3-896f-327c5f69e080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31C662A4</paraID>
      <start>0</start>
      <end>2</end>
      <status>unmodified</status>
      <modifiedWord/>
      <trackRevisions>false</trackRevisions>
    </reviewItem>
    <reviewItem>
      <errorID>5acd7e98-a26a-4856-8ed1-2eeceee5608d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90FA8CA</paraID>
      <start>0</start>
      <end>2</end>
      <status>unmodified</status>
      <modifiedWord/>
      <trackRevisions>false</trackRevisions>
    </reviewItem>
    <reviewItem>
      <errorID>9dc35245-8302-4efe-852e-1a12327ea57b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32744CA8</paraID>
      <start>0</start>
      <end>2</end>
      <status>unmodified</status>
      <modifiedWord/>
      <trackRevisions>false</trackRevisions>
    </reviewItem>
    <reviewItem>
      <errorID>ad20ccda-2815-4973-bece-911dddf162e8</errorID>
      <errorWord>：</errorWord>
      <group>L1_Punc</group>
      <groupName>标点问题</groupName>
      <ability>L2_Punc</ability>
      <abilityName>标点符号检查</abilityName>
      <candidateList>
        <item/>
      </candidateList>
      <explain>标题文本后不使用标点符号。</explain>
      <paraID>1FDB39FC</paraID>
      <start>8</start>
      <end>9</end>
      <status>unmodified</status>
      <modifiedWord/>
      <trackRevisions>false</trackRevisions>
    </reviewItem>
    <reviewItem>
      <errorID>c8abdc6a-80ca-45d2-82a7-4c965b65abcb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27537501</paraID>
      <start>0</start>
      <end>2</end>
      <status>unmodified</status>
      <modifiedWord/>
      <trackRevisions>false</trackRevisions>
    </reviewItem>
    <reviewItem>
      <errorID>e8e4f443-78d9-47bf-a6d9-5ef9410272ef</errorID>
      <errorWord>&lt;</errorWord>
      <group>L1_Format</group>
      <groupName>格式问题</groupName>
      <ability>L2_HalfPunc</ability>
      <abilityName>全半角检查</abilityName>
      <candidateList>
        <item>〈</item>
      </candidateList>
      <explain>文本全半角错误。</explain>
      <paraID>27537501</paraID>
      <start>15</start>
      <end>16</end>
      <status>modified</status>
      <modifiedWord>〈</modifiedWord>
      <trackRevisions>false</trackRevisions>
    </reviewItem>
    <reviewItem>
      <errorID>cc77197b-cb16-4a82-81ce-374684d116ab</errorID>
      <errorWord>&gt;的通知》</errorWord>
      <group>L1_Punc</group>
      <groupName>标点问题</groupName>
      <ability>L2_Punc</ability>
      <abilityName>标点符号检查</abilityName>
      <candidateList>
        <item>〉的通知》</item>
      </candidateList>
      <explain/>
      <paraID>27537501</paraID>
      <start>35</start>
      <end>40</end>
      <status>modified</status>
      <modifiedWord>〉的通知》</modifiedWord>
      <trackRevisions>false</trackRevisions>
    </reviewItem>
    <reviewItem>
      <errorID>4048e03b-f804-4cc0-8d47-c7240f11e303</errorID>
      <errorWord>[2022]16号</errorWord>
      <group>L1_Knowledge</group>
      <groupName>知识性问题</groupName>
      <ability>L2_Knowledge</ability>
      <abilityName>其他知识</abilityName>
      <candidateList>
        <item>〔2022〕16号</item>
      </candidateList>
      <explain>发文字号格式错误。</explain>
      <paraID>27537501</paraID>
      <start>44</start>
      <end>53</end>
      <status>modified</status>
      <modifiedWord>〔2022〕16号</modifiedWord>
      <trackRevisions>false</trackRevisions>
    </reviewItem>
    <reviewItem>
      <errorID>96f1aeb8-cb29-42cd-9050-808aa708f797</errorID>
      <errorWord>&lt;</errorWord>
      <group>L1_Format</group>
      <groupName>格式问题</groupName>
      <ability>L2_HalfPunc</ability>
      <abilityName>全半角检查</abilityName>
      <candidateList>
        <item>〈</item>
      </candidateList>
      <explain>文本全半角错误。</explain>
      <paraID>179FD850</paraID>
      <start>10</start>
      <end>11</end>
      <status>modified</status>
      <modifiedWord>〈</modifiedWord>
      <trackRevisions>false</trackRevisions>
    </reviewItem>
    <reviewItem>
      <errorID>1f248a05-eaeb-4f98-9d41-8f135389ed98</errorID>
      <errorWord>&gt;的通知》</errorWord>
      <group>L1_Punc</group>
      <groupName>标点问题</groupName>
      <ability>L2_Punc</ability>
      <abilityName>标点符号检查</abilityName>
      <candidateList>
        <item>〉的通知》</item>
      </candidateList>
      <explain/>
      <paraID>179FD850</paraID>
      <start>30</start>
      <end>35</end>
      <status>modified</status>
      <modifiedWord>〉的通知》</modifiedWord>
      <trackRevisions>false</trackRevisions>
    </reviewItem>
    <reviewItem>
      <errorID>4103c8e8-c8fd-462c-af7a-80b8ed92ec94</errorID>
      <errorWord>[2022]16号</errorWord>
      <group>L1_Knowledge</group>
      <groupName>知识性问题</groupName>
      <ability>L2_Knowledge</ability>
      <abilityName>其他知识</abilityName>
      <candidateList>
        <item>〔2022〕16号</item>
      </candidateList>
      <explain>发文字号格式错误。</explain>
      <paraID>179FD850</paraID>
      <start>39</start>
      <end>48</end>
      <status>modified</status>
      <modifiedWord>〔2022〕16号</modifiedWord>
      <trackRevisions>false</trackRevisions>
    </reviewItem>
    <reviewItem>
      <errorID>e980f856-a690-402f-9b8c-ef67de980313</errorID>
      <errorWord>&lt;</errorWord>
      <group>L1_Format</group>
      <groupName>格式问题</groupName>
      <ability>L2_HalfPunc</ability>
      <abilityName>全半角检查</abilityName>
      <candidateList>
        <item>〈</item>
      </candidateList>
      <explain>文本全半角错误。</explain>
      <paraID>7BB228C8</paraID>
      <start>25</start>
      <end>26</end>
      <status>modified</status>
      <modifiedWord>〈</modifiedWord>
      <trackRevisions>false</trackRevisions>
    </reviewItem>
    <reviewItem>
      <errorID>48e2e233-a17a-4693-af9f-0f4423fc9304</errorID>
      <errorWord>&gt;的通知》</errorWord>
      <group>L1_Punc</group>
      <groupName>标点问题</groupName>
      <ability>L2_Punc</ability>
      <abilityName>标点符号检查</abilityName>
      <candidateList>
        <item>〉的通知》</item>
      </candidateList>
      <explain/>
      <paraID>7BB228C8</paraID>
      <start>45</start>
      <end>50</end>
      <status>modified</status>
      <modifiedWord>〉的通知》</modifiedWord>
      <trackRevisions>false</trackRevisions>
    </reviewItem>
    <reviewItem>
      <errorID>e7dff875-759b-49b1-80d5-ec1671c0ccaa</errorID>
      <errorWord>[2022]16号</errorWord>
      <group>L1_Knowledge</group>
      <groupName>知识性问题</groupName>
      <ability>L2_Knowledge</ability>
      <abilityName>其他知识</abilityName>
      <candidateList>
        <item>〔2022〕16号</item>
      </candidateList>
      <explain>发文字号格式错误。</explain>
      <paraID>7BB228C8</paraID>
      <start>54</start>
      <end>63</end>
      <status>modified</status>
      <modifiedWord>〔2022〕16号</modifiedWord>
      <trackRevisions>false</trackRevisions>
    </reviewItem>
    <reviewItem>
      <errorID>77c24c1a-e447-4220-9d11-e42cba9c6e43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E232582</paraID>
      <start>0</start>
      <end>2</end>
      <status>unmodified</status>
      <modifiedWord/>
      <trackRevisions>false</trackRevisions>
    </reviewItem>
    <reviewItem>
      <errorID>435e0766-b242-4bf6-88c9-e07f32956fdd</errorID>
      <errorWord>/）</errorWord>
      <group>L1_Punc</group>
      <groupName>标点问题</groupName>
      <ability>L2_Punc</ability>
      <abilityName>标点符号检查</abilityName>
      <candidateList>
        <item>）</item>
      </candidateList>
      <explain/>
      <paraID> E232582</paraID>
      <start>53</start>
      <end>55</end>
      <status>unmodified</status>
      <modifiedWord/>
      <trackRevisions>false</trackRevisions>
    </reviewItem>
    <reviewItem>
      <errorID>b25e9c6d-3f09-4217-8353-028dd1cdbc47</errorID>
      <errorWord>/）</errorWord>
      <group>L1_Punc</group>
      <groupName>标点问题</groupName>
      <ability>L2_Punc</ability>
      <abilityName>标点符号检查</abilityName>
      <candidateList>
        <item>）</item>
      </candidateList>
      <explain/>
      <paraID> E232582</paraID>
      <start>79</start>
      <end>81</end>
      <status>unmodified</status>
      <modifiedWord/>
      <trackRevisions>false</trackRevisions>
    </reviewItem>
    <reviewItem>
      <errorID>5ccf74ac-a411-4c86-8f85-d1e8554cdc8f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12905DB1</paraID>
      <start>0</start>
      <end>2</end>
      <status>unmodified</status>
      <modifiedWord/>
      <trackRevisions>false</trackRevisions>
    </reviewItem>
    <reviewItem>
      <errorID>1424d870-19e6-40d7-8c4f-1167464b0387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2DA73404</paraID>
      <start>0</start>
      <end>2</end>
      <status>unmodified</status>
      <modifiedWord/>
      <trackRevisions>false</trackRevisions>
    </reviewItem>
    <reviewItem>
      <errorID>fd50fe48-8b90-464c-8bf7-d8214f8c2003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99050CC</paraID>
      <start>0</start>
      <end>2</end>
      <status>unmodified</status>
      <modifiedWord/>
      <trackRevisions>false</trackRevisions>
    </reviewItem>
    <reviewItem>
      <errorID>4bed82dc-bfb3-42c7-8c74-8ca91abd74f8</errorID>
      <errorWord>登录到</errorWord>
      <group>L1_Word</group>
      <groupName>字词问题</groupName>
      <ability>L2_Typo</ability>
      <abilityName>字词错误</abilityName>
      <candidateList>
        <item>登录</item>
      </candidateList>
      <explain>〈动〉❶登记：～在案。❷注册▲。</explain>
      <paraID> 99050CC</paraID>
      <start>54</start>
      <end>57</end>
      <status>unmodified</status>
      <modifiedWord/>
      <trackRevisions>false</trackRevisions>
    </reviewItem>
    <reviewItem>
      <errorID>e5a3b59a-5dec-49b9-9d6a-9bea2fa8ffa0</errorID>
      <errorWord>》</errorWord>
      <group>L1_Word</group>
      <groupName>字词问题</groupName>
      <ability>L2_Typo</ability>
      <abilityName>字词错误</abilityName>
      <candidateList>
        <item>》和</item>
      </candidateList>
      <explain/>
      <paraID>335960D1</paraID>
      <start>55</start>
      <end>56</end>
      <status>unmodified</status>
      <modifiedWord/>
      <trackRevisions>false</trackRevisions>
    </reviewItem>
    <reviewItem>
      <errorID>9e7fa467-172b-400e-9709-c1a3f3480726</errorID>
      <errorWord>方</errorWord>
      <group>L1_Word</group>
      <groupName>字词问题</groupName>
      <ability>L2_Typo</ability>
      <abilityName>字词错误</abilityName>
      <candidateList>
        <item>方在</item>
      </candidateList>
      <explain/>
      <paraID>335960D1</paraID>
      <start>81</start>
      <end>82</end>
      <status>unmodified</status>
      <modifiedWord/>
      <trackRevisions>false</trackRevisions>
    </reviewItem>
    <reviewItem>
      <errorID>d4006fc6-4ac5-49a2-874f-5973808ef665</errorID>
      <errorWord>车</errorWord>
      <group>L1_Word</group>
      <groupName>字词问题</groupName>
      <ability>L2_Typo</ability>
      <abilityName>字词错误</abilityName>
      <candidateList>
        <item>车辆</item>
      </candidateList>
      <explain>〈名〉各种车的总称。</explain>
      <paraID>1EF8D3B2</paraID>
      <start>11</start>
      <end>12</end>
      <status>unmodified</status>
      <modifiedWord/>
      <trackRevisions>false</trackRevisions>
    </reviewItem>
    <reviewItem>
      <errorID>3be96618-1aa3-48fc-a9ff-e84de3b6a911</errorID>
      <errorWord>，</errorWord>
      <group>L1_Word</group>
      <groupName>字词问题</groupName>
      <ability>L2_Typo</ability>
      <abilityName>字词错误</abilityName>
      <candidateList>
        <item>，在</item>
      </candidateList>
      <explain/>
      <paraID>1EF8D3B2</paraID>
      <start>55</start>
      <end>56</end>
      <status>unmodified</status>
      <modifiedWord/>
      <trackRevisions>false</trackRevisions>
    </reviewItem>
    <reviewItem>
      <errorID>53742242-62ac-48ea-93a4-3be8c01c1f8c</errorID>
      <errorWord>：</errorWord>
      <group>L1_Punc</group>
      <groupName>标点问题</groupName>
      <ability>L2_Punc</ability>
      <abilityName>标点符号检查</abilityName>
      <candidateList>
        <item/>
      </candidateList>
      <explain>标题文本后不使用标点符号。</explain>
      <paraID>26A83AAA</paraID>
      <start>7</start>
      <end>8</end>
      <status>unmodified</status>
      <modifiedWord/>
      <trackRevisions>false</trackRevisions>
    </reviewItem>
    <reviewItem>
      <errorID>bed8e4c0-80fc-406a-b3ca-a0f3a9d32498</errorID>
      <errorWord>支付到</errorWord>
      <group>L1_Word</group>
      <groupName>字词问题</groupName>
      <ability>L2_Typo</ability>
      <abilityName>字词错误</abilityName>
      <candidateList>
        <item>支付</item>
      </candidateList>
      <explain/>
      <paraID>2AB10691</paraID>
      <start>49</start>
      <end>52</end>
      <status>unmodified</status>
      <modifiedWord/>
      <trackRevisions>false</trackRevisions>
    </reviewItem>
    <reviewItem>
      <errorID>57fc934f-0a3d-4a84-8c70-54b336b9b1af</errorID>
      <errorWord>支付到</errorWord>
      <group>L1_Word</group>
      <groupName>字词问题</groupName>
      <ability>L2_Typo</ability>
      <abilityName>字词错误</abilityName>
      <candidateList>
        <item>支付</item>
      </candidateList>
      <explain/>
      <paraID>2AB10691</paraID>
      <start>64</start>
      <end>67</end>
      <status>unmodified</status>
      <modifiedWord/>
      <trackRevisions>false</trackRevisions>
    </reviewItem>
    <reviewItem>
      <errorID>cd373da5-4a2b-420c-85cb-0d3207fbe370</errorID>
      <errorWord>季</errorWord>
      <group>L1_Word</group>
      <groupName>字词问题</groupName>
      <ability>L2_Typo</ability>
      <abilityName>字词错误</abilityName>
      <candidateList>
        <item>季度</item>
      </candidateList>
      <explain/>
      <paraID> 3A329CD</paraID>
      <start>10</start>
      <end>11</end>
      <status>unmodified</status>
      <modifiedWord/>
      <trackRevisions>false</trackRevisions>
    </reviewItem>
    <reviewItem>
      <errorID>801288e3-e180-4969-90b9-00c4eba5372b</errorID>
      <errorWord>。</errorWord>
      <group>L1_Punc</group>
      <groupName>标点问题</groupName>
      <ability>L2_Punc</ability>
      <abilityName>标点符号检查</abilityName>
      <candidateList>
        <item/>
      </candidateList>
      <explain>标题文本后不使用标点符号。</explain>
      <paraID>28607724</paraID>
      <start>27</start>
      <end>28</end>
      <status>unmodified</status>
      <modifiedWord/>
      <trackRevisions>false</trackRevisions>
    </reviewItem>
    <reviewItem>
      <errorID>b2109afa-7cfa-46c3-907f-d97d63a1631e</errorID>
      <errorWord>：</errorWord>
      <group>L1_Punc</group>
      <groupName>标点问题</groupName>
      <ability>L2_Punc</ability>
      <abilityName>标点符号检查</abilityName>
      <candidateList>
        <item/>
      </candidateList>
      <explain>标题文本后不使用标点符号。</explain>
      <paraID>1D68E5AB</paraID>
      <start>11</start>
      <end>12</end>
      <status>unmodified</status>
      <modifiedWord/>
      <trackRevisions>false</trackRevisions>
    </reviewItem>
    <reviewItem>
      <errorID>067558b9-31dc-45ef-b9d6-881db4088f36</errorID>
      <errorWord>：</errorWord>
      <group>L1_Punc</group>
      <groupName>标点问题</groupName>
      <ability>L2_Punc</ability>
      <abilityName>标点符号检查</abilityName>
      <candidateList>
        <item/>
      </candidateList>
      <explain>标题文本后不使用标点符号。</explain>
      <paraID>40DA5B8E</paraID>
      <start>10</start>
      <end>11</end>
      <status>unmodified</status>
      <modifiedWord/>
      <trackRevisions>false</trackRevisions>
    </reviewItem>
    <reviewItem>
      <errorID>03c8d369-fee9-4328-be6a-ea08eab15b6f</errorID>
      <errorWord>，</errorWord>
      <group>L1_Word</group>
      <groupName>字词问题</groupName>
      <ability>L2_Typo</ability>
      <abilityName>字词错误</abilityName>
      <candidateList>
        <item>，并</item>
      </candidateList>
      <explain/>
      <paraID>3565E59F</paraID>
      <start>48</start>
      <end>49</end>
      <status>unmodified</status>
      <modifiedWord/>
      <trackRevisions>false</trackRevisions>
    </reviewItem>
    <reviewItem>
      <errorID>e375bd15-7325-4375-a4a2-a14df34d9ccd</errorID>
      <errorWord>，</errorWord>
      <group>L1_Word</group>
      <groupName>字词问题</groupName>
      <ability>L2_Typo</ability>
      <abilityName>字词错误</abilityName>
      <candidateList>
        <item>，并</item>
      </candidateList>
      <explain/>
      <paraID>589B0673</paraID>
      <start>40</start>
      <end>41</end>
      <status>unmodified</status>
      <modifiedWord/>
      <trackRevisions>false</trackRevisions>
    </reviewItem>
    <reviewItem>
      <errorID>25107d71-395d-4b3a-bff8-fe2c2a09dca1</errorID>
      <errorWord>重大和</errorWord>
      <group>L1_Word</group>
      <groupName>字词问题</groupName>
      <ability>L2_Typo</ability>
      <abilityName>字词错误</abilityName>
      <candidateList>
        <item>重大</item>
      </candidateList>
      <explain/>
      <paraID>1900A9DE</paraID>
      <start>15</start>
      <end>18</end>
      <status>unmodified</status>
      <modifiedWord/>
      <trackRevisions>false</trackRevisions>
    </reviewItem>
    <reviewItem>
      <errorID>2dd687bc-c084-4db2-9bc8-356e63208256</errorID>
      <errorWord>其它</errorWord>
      <group>L1_Word</group>
      <groupName>字词问题</groupName>
      <ability>L2_Alias</ability>
      <abilityName>也作/曾用词</abilityName>
      <candidateList>
        <item>其他</item>
      </candidateList>
      <explain>词汇[其它]为不规范表述或旧称，其规范书面表述为[其他]。</explain>
      <paraID>66E113D8</paraID>
      <start>116</start>
      <end>118</end>
      <status>modified</status>
      <modifiedWord>其他</modifiedWord>
      <trackRevisions>false</trackRevisions>
    </reviewItem>
    <reviewItem>
      <errorID>b69f3a64-07f6-4285-9f53-bf4080fe904a</errorID>
      <errorWord>布署</errorWord>
      <group>L1_Word</group>
      <groupName>字词问题</groupName>
      <ability>L2_Typo</ability>
      <abilityName>字词错误</abilityName>
      <candidateList>
        <item>部署</item>
      </candidateList>
      <explain>〈动〉安排；布置（人力、任务）：～工作｜战略～｜～了一个团的兵力。</explain>
      <paraID>5E7C4C7A</paraID>
      <start>12</start>
      <end>14</end>
      <status>unmodified</status>
      <modifiedWord/>
      <trackRevisions>false</trackRevisions>
    </reviewItem>
    <reviewItem>
      <errorID>45d6d5db-81ce-4130-9fd3-e49045d9fb01</errorID>
      <errorWord>法制教育</errorWord>
      <group>L1_Political</group>
      <groupName>政治性问题</groupName>
      <ability>L2_Unpolitical</ability>
      <abilityName>政治敏感错误</abilityName>
      <candidateList>
        <item>法治教育</item>
      </candidateList>
      <explain/>
      <paraID>3D501EC5</paraID>
      <start>33</start>
      <end>37</end>
      <status>unmodified</status>
      <modifiedWord/>
      <trackRevisions>false</trackRevisions>
    </reviewItem>
    <reviewItem>
      <errorID>04a60481-334a-4e26-b1fc-6afcdfbecef8</errorID>
      <errorWord>，</errorWord>
      <group>L1_Word</group>
      <groupName>字词问题</groupName>
      <ability>L2_Typo</ability>
      <abilityName>字词错误</abilityName>
      <candidateList>
        <item>，按</item>
      </candidateList>
      <explain/>
      <paraID>2105E02C</paraID>
      <start>26</start>
      <end>27</end>
      <status>unmodified</status>
      <modifiedWord/>
      <trackRevisions>false</trackRevisions>
    </reviewItem>
    <reviewItem>
      <errorID>a01425cc-3206-431c-8b2d-cb4d07ba0200</errorID>
      <errorWord>其它</errorWord>
      <group>L1_Word</group>
      <groupName>字词问题</groupName>
      <ability>L2_Alias</ability>
      <abilityName>也作/曾用词</abilityName>
      <candidateList>
        <item>其他</item>
      </candidateList>
      <explain>词汇[其它]为不规范表述或旧称，其规范书面表述为[其他]。</explain>
      <paraID>72EA789D</paraID>
      <start>40</start>
      <end>42</end>
      <status>modified</status>
      <modifiedWord>其他</modifiedWord>
      <trackRevisions>false</trackRevisions>
    </reviewItem>
    <reviewItem>
      <errorID>898bc133-414e-45eb-8809-0b1b3a7b9894</errorID>
      <errorWord>其它</errorWord>
      <group>L1_Word</group>
      <groupName>字词问题</groupName>
      <ability>L2_Alias</ability>
      <abilityName>也作/曾用词</abilityName>
      <candidateList>
        <item>其他</item>
      </candidateList>
      <explain>词汇[其它]为不规范表述或旧称，其规范书面表述为[其他]。</explain>
      <paraID>4A165598</paraID>
      <start>149</start>
      <end>151</end>
      <status>modified</status>
      <modifiedWord>其他</modifiedWord>
      <trackRevisions>false</trackRevisions>
    </reviewItem>
    <reviewItem>
      <errorID>b5873c2c-8ed4-4597-bb7d-58374725df9f</errorID>
      <errorWord>，</errorWord>
      <group>L1_Word</group>
      <groupName>字词问题</groupName>
      <ability>L2_Typo</ability>
      <abilityName>字词错误</abilityName>
      <candidateList>
        <item>，本</item>
      </candidateList>
      <explain/>
      <paraID>30F9464F</paraID>
      <start>18</start>
      <end>19</end>
      <status>unmodified</status>
      <modifiedWord/>
      <trackRevisions>false</trackRevisions>
    </reviewItem>
    <reviewItem>
      <errorID>2775dff7-e5de-4cd3-b1d4-ddfc1c6cf8c2</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1EF5BE7A</paraID>
      <start>5</start>
      <end>10</end>
      <status>unmodified</status>
      <modifiedWord/>
      <trackRevisions>false</trackRevisions>
    </reviewItem>
    <reviewItem>
      <errorID>03095ff4-2afc-45a8-a14e-39e95e58a10e</errorID>
      <errorWord>第49条</errorWord>
      <group>L1_Knowledge</group>
      <groupName>知识性问题</groupName>
      <ability>L2_Knowledge</ability>
      <abilityName>其他知识</abilityName>
      <candidateList>
        <item>第四十九条</item>
      </candidateList>
      <explain/>
      <paraID>1EF5BE7A</paraID>
      <start>11</start>
      <end>15</end>
      <status>unmodified</status>
      <modifiedWord/>
      <trackRevisions>false</trackRevisions>
    </reviewItem>
    <reviewItem>
      <errorID>a7d73b9e-3293-4059-8c58-281700c30513</errorID>
      <errorWord>其它约定</errorWord>
      <group>L1_Word</group>
      <groupName>字词问题</groupName>
      <ability>L2_Alias</ability>
      <abilityName>也作/曾用词</abilityName>
      <candidateList>
        <item>其他约定</item>
      </candidateList>
      <explain>词汇[其它约定]为不规范表述或旧称，其规范书面表述为[其他约定]。</explain>
      <paraID>769EF37C</paraID>
      <start>3</start>
      <end>7</end>
      <status>modified</status>
      <modifiedWord>其他约定</modifiedWord>
      <trackRevisions>false</trackRevisions>
    </reviewItem>
    <reviewItem>
      <errorID>d84422a2-8114-4e09-824c-5abbb9fde617</errorID>
      <errorWord>。</errorWord>
      <group>L1_Punc</group>
      <groupName>标点问题</groupName>
      <ability>L2_Punc</ability>
      <abilityName>标点符号检查</abilityName>
      <candidateList>
        <item/>
      </candidateList>
      <explain>标题文本后不使用标点符号。</explain>
      <paraID> 2683F5E</paraID>
      <start>36</start>
      <end>37</end>
      <status>unmodified</status>
      <modifiedWord/>
      <trackRevisions>false</trackRevisions>
    </reviewItem>
    <reviewItem>
      <errorID>437f1e1a-530d-428b-af2f-75dce2fcdcac</errorID>
      <errorWord>个文件</errorWord>
      <group>L1_Knowledge</group>
      <groupName>知识性问题</groupName>
      <ability>L2_Knowledge</ability>
      <abilityName>其他知识</abilityName>
      <candidateList>
        <item>份文件</item>
      </candidateList>
      <explain/>
      <paraID> 2683F5E</paraID>
      <start>80</start>
      <end>83</end>
      <status>unmodified</status>
      <modifiedWord/>
      <trackRevisions>false</trackRevisions>
    </reviewItem>
    <reviewItem>
      <errorID>121cc6c9-b6ed-4a5e-9740-bc1c471cd6b1</errorID>
      <errorWord>适用</errorWord>
      <group>L1_Word</group>
      <groupName>字词问题</groupName>
      <ability>L2_Typo</ability>
      <abilityName>字词错误</abilityName>
      <candidateList>
        <item>使用</item>
      </candidateList>
      <explain>〈动〉使人员、器物、资金等为某种目的服务：～干部｜合理～资金。</explain>
      <paraID> 2683F5E</paraID>
      <start>86</start>
      <end>88</end>
      <status>unmodified</status>
      <modifiedWord/>
      <trackRevisions>false</trackRevisions>
    </reviewItem>
    <reviewItem>
      <errorID>e7d716d4-ff0b-4671-be33-46781dfe9eb2</errorID>
      <errorWord>其它</errorWord>
      <group>L1_Word</group>
      <groupName>字词问题</groupName>
      <ability>L2_Alias</ability>
      <abilityName>也作/曾用词</abilityName>
      <candidateList>
        <item>其他</item>
      </candidateList>
      <explain>词汇[其它]为不规范表述或旧称，其规范书面表述为[其他]。</explain>
      <paraID>4DF7166D</paraID>
      <start>15</start>
      <end>17</end>
      <status>modified</status>
      <modifiedWord>其他</modifiedWord>
      <trackRevisions>false</trackRevisions>
    </reviewItem>
    <reviewItem>
      <errorID>3944bc24-a5d8-41cb-8d0b-be00879d0b0a</errorID>
      <errorWord>法律、法规</errorWord>
      <group>L1_Word</group>
      <groupName>字词问题</groupName>
      <ability>L2_Typo</ability>
      <abilityName>字词错误</abilityName>
      <candidateList>
        <item>法律法规</item>
      </candidateList>
      <explain/>
      <paraID>2C302DE9</paraID>
      <start>44</start>
      <end>49</end>
      <status>unmodified</status>
      <modifiedWord/>
      <trackRevisions>false</trackRevisions>
    </reviewItem>
    <reviewItem>
      <errorID>9a2352d1-3358-4fcd-8314-c9a9c90d2929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23EAD27E</paraID>
      <start>0</start>
      <end>2</end>
      <status>unmodified</status>
      <modifiedWord/>
      <trackRevisions>false</trackRevisions>
    </reviewItem>
    <reviewItem>
      <errorID>8e13e9d7-844a-4151-bc9e-8f897cd91f08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51462E02</paraID>
      <start>0</start>
      <end>2</end>
      <status>unmodified</status>
      <modifiedWord/>
      <trackRevisions>false</trackRevisions>
    </reviewItem>
    <reviewItem>
      <errorID>e1ee351a-f67d-4df5-8066-a9e4f57ad436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179C22A7</paraID>
      <start>0</start>
      <end>2</end>
      <status>unmodified</status>
      <modifiedWord/>
      <trackRevisions>false</trackRevisions>
    </reviewItem>
    <reviewItem>
      <errorID>aa69fee0-82ac-4eab-9298-ebba8eadb422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55D2100B</paraID>
      <start>0</start>
      <end>2</end>
      <status>unmodified</status>
      <modifiedWord/>
      <trackRevisions>false</trackRevisions>
    </reviewItem>
    <reviewItem>
      <errorID>a2f03f0e-2ae7-4559-a59a-cc4c3b542869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674A2069</paraID>
      <start>0</start>
      <end>2</end>
      <status>unmodified</status>
      <modifiedWord/>
      <trackRevisions>false</trackRevisions>
    </reviewItem>
    <reviewItem>
      <errorID>7996218c-5b1e-4587-863b-2d1e98d18f9a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8CB9A86</paraID>
      <start>0</start>
      <end>2</end>
      <status>unmodified</status>
      <modifiedWord/>
      <trackRevisions>false</trackRevisions>
    </reviewItem>
    <reviewItem>
      <errorID>a19c7272-16d4-43a5-be20-e4ec35399735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1A5C4E47</paraID>
      <start>0</start>
      <end>2</end>
      <status>unmodified</status>
      <modifiedWord/>
      <trackRevisions>false</trackRevisions>
    </reviewItem>
    <reviewItem>
      <errorID>7f9cc0fa-7ca7-49d2-a2f8-6ef1d6e36976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127BBAF</paraID>
      <start>0</start>
      <end>2</end>
      <status>unmodified</status>
      <modifiedWord/>
      <trackRevisions>false</trackRevisions>
    </reviewItem>
    <reviewItem>
      <errorID>63b71376-c815-4e31-92b8-261fcd279ad9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78CCEAA3</paraID>
      <start>0</start>
      <end>2</end>
      <status>unmodified</status>
      <modifiedWord/>
      <trackRevisions>false</trackRevisions>
    </reviewItem>
    <reviewItem>
      <errorID>6cf326db-f3e0-482c-bbc9-6816a40a6a92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12A429B4</paraID>
      <start>0</start>
      <end>2</end>
      <status>unmodified</status>
      <modifiedWord/>
      <trackRevisions>false</trackRevisions>
    </reviewItem>
    <reviewItem>
      <errorID>43e87d7c-2db3-4ce0-aa12-f5c45d85d118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405A7B41</paraID>
      <start>0</start>
      <end>2</end>
      <status>unmodified</status>
      <modifiedWord/>
      <trackRevisions>false</trackRevisions>
    </reviewItem>
    <reviewItem>
      <errorID>54fa9af7-bdc7-440a-a37b-2a5da1d2afee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63FA6C03</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EF7418B-4AA0-4EF1-A207-F8B0EE6D12E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苏州时代招投标有限公司</dc:creator>
  <cp:lastModifiedBy>褚磊</cp:lastModifiedBy>
  <cp:revision>18</cp:revision>
  <dcterms:created xsi:type="dcterms:W3CDTF">2024-12-06T02:43:00Z</dcterms:created>
  <dcterms:modified xsi:type="dcterms:W3CDTF">2025-11-27T06:47:10Z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182A7A96AD1445C7BC0BCDA67B33F6B7_13</vt:lpwstr>
  </property>
  <property fmtid="{D5CDD505-2E9C-101B-9397-08002B2CF9AE}" pid="4" name="KSOTemplateDocerSaveRecord">
    <vt:lpwstr>eyJoZGlkIjoiZGVlMjQwNWI4OTIwZmYyNjg3NDRiYWJjMGQ4NTNhOGIiLCJ1c2VySWQiOiIxMjQ5MDI1MDgzIn0=</vt:lpwstr>
  </property>
</Properties>
</file>